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5A5" w:rsidRPr="00FA18DF" w:rsidRDefault="008225A5">
      <w:pPr>
        <w:jc w:val="center"/>
        <w:rPr>
          <w:rFonts w:ascii="Times New Roman" w:eastAsia="Times New Roman" w:hAnsi="Times New Roman" w:cs="Times New Roman"/>
          <w:color w:val="auto"/>
        </w:rPr>
      </w:pPr>
      <w:bookmarkStart w:id="0" w:name="_iorj9o359ekm" w:colFirst="0" w:colLast="0"/>
      <w:bookmarkEnd w:id="0"/>
    </w:p>
    <w:p w:rsidR="008225A5" w:rsidRPr="00FA18DF" w:rsidRDefault="008225A5">
      <w:pPr>
        <w:jc w:val="center"/>
        <w:rPr>
          <w:rFonts w:ascii="Times New Roman" w:eastAsia="Times New Roman" w:hAnsi="Times New Roman" w:cs="Times New Roman"/>
          <w:color w:val="auto"/>
        </w:rPr>
      </w:pPr>
      <w:bookmarkStart w:id="1" w:name="_gjdgxs" w:colFirst="0" w:colLast="0"/>
      <w:bookmarkEnd w:id="1"/>
    </w:p>
    <w:p w:rsidR="00047678" w:rsidRPr="00FA18DF" w:rsidRDefault="00FA18DF">
      <w:pPr>
        <w:jc w:val="center"/>
        <w:rPr>
          <w:b/>
          <w:color w:val="auto"/>
          <w:sz w:val="40"/>
          <w:szCs w:val="40"/>
        </w:rPr>
      </w:pPr>
      <w:r w:rsidRPr="00FA18DF">
        <w:rPr>
          <w:b/>
          <w:color w:val="auto"/>
          <w:sz w:val="40"/>
          <w:szCs w:val="40"/>
        </w:rPr>
        <w:t>Europska Sveučilišta</w:t>
      </w:r>
      <w:r w:rsidR="00047678" w:rsidRPr="00FA18DF">
        <w:rPr>
          <w:b/>
          <w:color w:val="auto"/>
          <w:sz w:val="40"/>
          <w:szCs w:val="40"/>
        </w:rPr>
        <w:t xml:space="preserve"> za EU projekte</w:t>
      </w:r>
    </w:p>
    <w:p w:rsidR="0066447B" w:rsidRPr="00FA18DF" w:rsidRDefault="00047678" w:rsidP="0066447B">
      <w:pPr>
        <w:jc w:val="center"/>
        <w:rPr>
          <w:b/>
          <w:color w:val="auto"/>
          <w:sz w:val="40"/>
          <w:szCs w:val="40"/>
        </w:rPr>
      </w:pPr>
      <w:r w:rsidRPr="00FA18DF">
        <w:rPr>
          <w:b/>
          <w:color w:val="auto"/>
          <w:sz w:val="40"/>
          <w:szCs w:val="40"/>
        </w:rPr>
        <w:t>Hrvatska i Španjolska</w:t>
      </w:r>
    </w:p>
    <w:p w:rsidR="00047678" w:rsidRPr="00FA18DF" w:rsidRDefault="00047678" w:rsidP="00047678">
      <w:pPr>
        <w:jc w:val="center"/>
        <w:rPr>
          <w:b/>
          <w:color w:val="auto"/>
          <w:sz w:val="28"/>
          <w:szCs w:val="28"/>
        </w:rPr>
      </w:pPr>
      <w:r w:rsidRPr="00FA18DF">
        <w:rPr>
          <w:b/>
          <w:color w:val="auto"/>
          <w:sz w:val="28"/>
          <w:szCs w:val="28"/>
        </w:rPr>
        <w:t>Projekt financiran kao dio projekta mobilnosti za staž studenata sa višom naobrazbom – KA1 Erasmus+ 2017</w:t>
      </w:r>
    </w:p>
    <w:p w:rsidR="008225A5" w:rsidRPr="00FA18DF" w:rsidRDefault="008225A5">
      <w:pPr>
        <w:jc w:val="both"/>
        <w:rPr>
          <w:b/>
          <w:color w:val="auto"/>
          <w:sz w:val="28"/>
          <w:szCs w:val="28"/>
        </w:rPr>
      </w:pPr>
    </w:p>
    <w:p w:rsidR="00047678" w:rsidRPr="00FA18DF" w:rsidRDefault="00047678">
      <w:pPr>
        <w:jc w:val="center"/>
        <w:rPr>
          <w:b/>
          <w:color w:val="auto"/>
          <w:sz w:val="28"/>
          <w:szCs w:val="28"/>
        </w:rPr>
      </w:pPr>
      <w:r w:rsidRPr="00FA18DF">
        <w:rPr>
          <w:b/>
          <w:color w:val="auto"/>
          <w:sz w:val="28"/>
          <w:szCs w:val="28"/>
        </w:rPr>
        <w:t>POZIV ZA ORGANIZACIJE PRIMATELJ</w:t>
      </w:r>
      <w:r w:rsidR="00FA18DF" w:rsidRPr="00FA18DF">
        <w:rPr>
          <w:b/>
          <w:color w:val="auto"/>
          <w:sz w:val="28"/>
          <w:szCs w:val="28"/>
        </w:rPr>
        <w:t>E</w:t>
      </w:r>
    </w:p>
    <w:p w:rsidR="008225A5" w:rsidRPr="00FA18DF" w:rsidRDefault="008225A5">
      <w:pPr>
        <w:jc w:val="both"/>
        <w:rPr>
          <w:color w:val="auto"/>
          <w:sz w:val="28"/>
          <w:szCs w:val="28"/>
        </w:rPr>
      </w:pPr>
    </w:p>
    <w:p w:rsidR="008225A5" w:rsidRPr="00FA18DF" w:rsidRDefault="00FA18DF">
      <w:pPr>
        <w:jc w:val="both"/>
        <w:rPr>
          <w:b/>
          <w:color w:val="auto"/>
          <w:sz w:val="28"/>
          <w:szCs w:val="28"/>
        </w:rPr>
      </w:pPr>
      <w:r w:rsidRPr="00FA18DF">
        <w:rPr>
          <w:b/>
          <w:color w:val="auto"/>
          <w:sz w:val="28"/>
          <w:szCs w:val="28"/>
        </w:rPr>
        <w:t>Članak 1.</w:t>
      </w:r>
      <w:r w:rsidR="00363268" w:rsidRPr="00FA18DF">
        <w:rPr>
          <w:b/>
          <w:color w:val="auto"/>
          <w:sz w:val="28"/>
          <w:szCs w:val="28"/>
        </w:rPr>
        <w:t xml:space="preserve"> </w:t>
      </w:r>
      <w:r w:rsidR="0066447B" w:rsidRPr="00FA18DF">
        <w:rPr>
          <w:b/>
          <w:color w:val="auto"/>
          <w:sz w:val="28"/>
          <w:szCs w:val="28"/>
        </w:rPr>
        <w:t>Predmet</w:t>
      </w:r>
    </w:p>
    <w:p w:rsidR="0066447B" w:rsidRPr="00FA18DF" w:rsidRDefault="00FA18DF">
      <w:pPr>
        <w:jc w:val="both"/>
        <w:rPr>
          <w:color w:val="auto"/>
          <w:sz w:val="28"/>
          <w:szCs w:val="28"/>
        </w:rPr>
      </w:pPr>
      <w:r w:rsidRPr="00FA18DF">
        <w:rPr>
          <w:color w:val="auto"/>
          <w:sz w:val="28"/>
          <w:szCs w:val="28"/>
        </w:rPr>
        <w:t xml:space="preserve">,,Europska Sveučilišta </w:t>
      </w:r>
      <w:r w:rsidR="0066447B" w:rsidRPr="00FA18DF">
        <w:rPr>
          <w:color w:val="auto"/>
          <w:sz w:val="28"/>
          <w:szCs w:val="28"/>
        </w:rPr>
        <w:t xml:space="preserve">za EU projekte'' </w:t>
      </w:r>
      <w:r w:rsidRPr="00FA18DF">
        <w:rPr>
          <w:color w:val="auto"/>
          <w:sz w:val="28"/>
          <w:szCs w:val="28"/>
        </w:rPr>
        <w:t>omogućuje financiranje</w:t>
      </w:r>
      <w:r w:rsidR="00047678" w:rsidRPr="00FA18DF">
        <w:rPr>
          <w:color w:val="auto"/>
          <w:sz w:val="28"/>
          <w:szCs w:val="28"/>
        </w:rPr>
        <w:t xml:space="preserve"> staž</w:t>
      </w:r>
      <w:r w:rsidRPr="00FA18DF">
        <w:rPr>
          <w:color w:val="auto"/>
          <w:sz w:val="28"/>
          <w:szCs w:val="28"/>
        </w:rPr>
        <w:t>a</w:t>
      </w:r>
      <w:r w:rsidR="00047678" w:rsidRPr="00FA18DF">
        <w:rPr>
          <w:color w:val="auto"/>
          <w:sz w:val="28"/>
          <w:szCs w:val="28"/>
        </w:rPr>
        <w:t xml:space="preserve"> </w:t>
      </w:r>
      <w:r w:rsidRPr="00FA18DF">
        <w:rPr>
          <w:color w:val="auto"/>
          <w:sz w:val="28"/>
          <w:szCs w:val="28"/>
        </w:rPr>
        <w:t>studentima</w:t>
      </w:r>
      <w:r w:rsidR="00047678" w:rsidRPr="00FA18DF">
        <w:rPr>
          <w:color w:val="auto"/>
          <w:sz w:val="28"/>
          <w:szCs w:val="28"/>
        </w:rPr>
        <w:t xml:space="preserve"> odabranim od K</w:t>
      </w:r>
      <w:r w:rsidR="0066447B" w:rsidRPr="00FA18DF">
        <w:rPr>
          <w:color w:val="auto"/>
          <w:sz w:val="28"/>
          <w:szCs w:val="28"/>
        </w:rPr>
        <w:t>onzorcija španjolskih i hrvatskih fakulteta.</w:t>
      </w:r>
    </w:p>
    <w:p w:rsidR="008225A5" w:rsidRPr="00FA18DF" w:rsidRDefault="008225A5">
      <w:pPr>
        <w:jc w:val="both"/>
        <w:rPr>
          <w:color w:val="auto"/>
          <w:sz w:val="28"/>
          <w:szCs w:val="28"/>
        </w:rPr>
      </w:pPr>
    </w:p>
    <w:p w:rsidR="00FA18DF" w:rsidRPr="00FA18DF" w:rsidRDefault="00FA18DF" w:rsidP="00FA18DF">
      <w:pPr>
        <w:jc w:val="both"/>
        <w:rPr>
          <w:color w:val="auto"/>
          <w:sz w:val="28"/>
          <w:szCs w:val="28"/>
        </w:rPr>
      </w:pPr>
      <w:r w:rsidRPr="00FA18DF">
        <w:rPr>
          <w:color w:val="auto"/>
          <w:sz w:val="28"/>
          <w:szCs w:val="28"/>
        </w:rPr>
        <w:t>Očekivani rezultati učenja za polaznike su razvoj profesionalnih vještina korisnih u istraživanju mogućnosti EU financiranja; pisanje i podnošenje prijedloga projekta adresiranih za Europsku uniju; upravljanje i implementacija odobrenih projekata.</w:t>
      </w:r>
    </w:p>
    <w:p w:rsidR="008225A5" w:rsidRPr="00FA18DF" w:rsidRDefault="0066447B">
      <w:pPr>
        <w:jc w:val="both"/>
        <w:rPr>
          <w:color w:val="auto"/>
          <w:sz w:val="28"/>
          <w:szCs w:val="28"/>
        </w:rPr>
      </w:pPr>
      <w:r w:rsidRPr="00FA18DF">
        <w:rPr>
          <w:color w:val="auto"/>
          <w:sz w:val="28"/>
          <w:szCs w:val="28"/>
        </w:rPr>
        <w:t>Posredn</w:t>
      </w:r>
      <w:r w:rsidR="00FA18DF" w:rsidRPr="00FA18DF">
        <w:rPr>
          <w:color w:val="auto"/>
          <w:sz w:val="28"/>
          <w:szCs w:val="28"/>
        </w:rPr>
        <w:t>ičke</w:t>
      </w:r>
      <w:r w:rsidRPr="00FA18DF">
        <w:rPr>
          <w:color w:val="auto"/>
          <w:sz w:val="28"/>
          <w:szCs w:val="28"/>
        </w:rPr>
        <w:t xml:space="preserve"> organizacije</w:t>
      </w:r>
      <w:r w:rsidR="00363268" w:rsidRPr="00FA18DF">
        <w:rPr>
          <w:color w:val="auto"/>
          <w:sz w:val="28"/>
          <w:szCs w:val="28"/>
        </w:rPr>
        <w:t xml:space="preserve">: </w:t>
      </w:r>
    </w:p>
    <w:p w:rsidR="008225A5" w:rsidRPr="00FA18DF" w:rsidRDefault="00363268">
      <w:pPr>
        <w:numPr>
          <w:ilvl w:val="0"/>
          <w:numId w:val="7"/>
        </w:numPr>
        <w:ind w:hanging="360"/>
        <w:contextualSpacing/>
        <w:jc w:val="both"/>
        <w:rPr>
          <w:color w:val="auto"/>
          <w:sz w:val="28"/>
          <w:szCs w:val="28"/>
        </w:rPr>
      </w:pPr>
      <w:r w:rsidRPr="00FA18DF">
        <w:rPr>
          <w:color w:val="auto"/>
          <w:sz w:val="28"/>
          <w:szCs w:val="28"/>
        </w:rPr>
        <w:t>EuGen – European Generation (IT)</w:t>
      </w:r>
    </w:p>
    <w:p w:rsidR="008225A5" w:rsidRPr="00FA18DF" w:rsidRDefault="00363268">
      <w:pPr>
        <w:numPr>
          <w:ilvl w:val="0"/>
          <w:numId w:val="7"/>
        </w:numPr>
        <w:ind w:hanging="360"/>
        <w:contextualSpacing/>
        <w:jc w:val="both"/>
        <w:rPr>
          <w:color w:val="auto"/>
          <w:sz w:val="28"/>
          <w:szCs w:val="28"/>
        </w:rPr>
      </w:pPr>
      <w:r w:rsidRPr="00FA18DF">
        <w:rPr>
          <w:color w:val="auto"/>
          <w:sz w:val="28"/>
          <w:szCs w:val="28"/>
        </w:rPr>
        <w:t>European Project Association - EPA (BE)</w:t>
      </w:r>
    </w:p>
    <w:p w:rsidR="008225A5" w:rsidRPr="00FA18DF" w:rsidRDefault="008225A5">
      <w:pPr>
        <w:jc w:val="both"/>
        <w:rPr>
          <w:color w:val="auto"/>
          <w:sz w:val="28"/>
          <w:szCs w:val="28"/>
        </w:rPr>
      </w:pPr>
    </w:p>
    <w:p w:rsidR="008225A5" w:rsidRPr="00FA18DF" w:rsidRDefault="0066447B">
      <w:pPr>
        <w:jc w:val="both"/>
        <w:rPr>
          <w:color w:val="auto"/>
          <w:sz w:val="28"/>
          <w:szCs w:val="28"/>
        </w:rPr>
      </w:pPr>
      <w:r w:rsidRPr="00FA18DF">
        <w:rPr>
          <w:color w:val="auto"/>
          <w:sz w:val="28"/>
          <w:szCs w:val="28"/>
        </w:rPr>
        <w:t>Koordinator projekta za Španjolsku</w:t>
      </w:r>
      <w:r w:rsidR="00363268" w:rsidRPr="00FA18DF">
        <w:rPr>
          <w:color w:val="auto"/>
          <w:sz w:val="28"/>
          <w:szCs w:val="28"/>
        </w:rPr>
        <w:t>: Campus Iberus</w:t>
      </w:r>
    </w:p>
    <w:p w:rsidR="008225A5" w:rsidRPr="00FA18DF" w:rsidRDefault="00931AB3">
      <w:pPr>
        <w:jc w:val="both"/>
        <w:rPr>
          <w:color w:val="auto"/>
          <w:sz w:val="28"/>
          <w:szCs w:val="28"/>
        </w:rPr>
      </w:pPr>
      <w:r w:rsidRPr="00FA18DF">
        <w:rPr>
          <w:color w:val="auto"/>
          <w:sz w:val="28"/>
          <w:szCs w:val="28"/>
        </w:rPr>
        <w:t>Španjolski fakulteti suradnici</w:t>
      </w:r>
      <w:r w:rsidR="00363268" w:rsidRPr="00FA18DF">
        <w:rPr>
          <w:color w:val="auto"/>
          <w:sz w:val="28"/>
          <w:szCs w:val="28"/>
        </w:rPr>
        <w:t>:</w:t>
      </w:r>
    </w:p>
    <w:p w:rsidR="008225A5" w:rsidRPr="00FA18DF" w:rsidRDefault="00363268">
      <w:pPr>
        <w:numPr>
          <w:ilvl w:val="0"/>
          <w:numId w:val="3"/>
        </w:numPr>
        <w:ind w:hanging="360"/>
        <w:contextualSpacing/>
        <w:jc w:val="both"/>
        <w:rPr>
          <w:color w:val="auto"/>
          <w:sz w:val="28"/>
          <w:szCs w:val="28"/>
        </w:rPr>
      </w:pPr>
      <w:r w:rsidRPr="00FA18DF">
        <w:rPr>
          <w:color w:val="auto"/>
          <w:sz w:val="28"/>
          <w:szCs w:val="28"/>
        </w:rPr>
        <w:t xml:space="preserve">Universidad de La Rioja </w:t>
      </w:r>
    </w:p>
    <w:p w:rsidR="008225A5" w:rsidRPr="00FA18DF" w:rsidRDefault="00363268">
      <w:pPr>
        <w:numPr>
          <w:ilvl w:val="0"/>
          <w:numId w:val="3"/>
        </w:numPr>
        <w:ind w:hanging="360"/>
        <w:contextualSpacing/>
        <w:jc w:val="both"/>
        <w:rPr>
          <w:color w:val="auto"/>
          <w:sz w:val="28"/>
          <w:szCs w:val="28"/>
        </w:rPr>
      </w:pPr>
      <w:r w:rsidRPr="00FA18DF">
        <w:rPr>
          <w:color w:val="auto"/>
          <w:sz w:val="28"/>
          <w:szCs w:val="28"/>
        </w:rPr>
        <w:t xml:space="preserve">Universidad de Lleida </w:t>
      </w:r>
    </w:p>
    <w:p w:rsidR="008225A5" w:rsidRPr="00FA18DF" w:rsidRDefault="00363268">
      <w:pPr>
        <w:numPr>
          <w:ilvl w:val="0"/>
          <w:numId w:val="3"/>
        </w:numPr>
        <w:ind w:hanging="360"/>
        <w:contextualSpacing/>
        <w:jc w:val="both"/>
        <w:rPr>
          <w:color w:val="auto"/>
          <w:sz w:val="28"/>
          <w:szCs w:val="28"/>
        </w:rPr>
      </w:pPr>
      <w:r w:rsidRPr="00FA18DF">
        <w:rPr>
          <w:color w:val="auto"/>
          <w:sz w:val="28"/>
          <w:szCs w:val="28"/>
        </w:rPr>
        <w:t>Universidad Pública de Navarra</w:t>
      </w:r>
    </w:p>
    <w:p w:rsidR="008225A5" w:rsidRPr="00FA18DF" w:rsidRDefault="00363268">
      <w:pPr>
        <w:numPr>
          <w:ilvl w:val="0"/>
          <w:numId w:val="3"/>
        </w:numPr>
        <w:ind w:hanging="360"/>
        <w:contextualSpacing/>
        <w:jc w:val="both"/>
        <w:rPr>
          <w:color w:val="auto"/>
          <w:sz w:val="28"/>
          <w:szCs w:val="28"/>
        </w:rPr>
      </w:pPr>
      <w:r w:rsidRPr="00FA18DF">
        <w:rPr>
          <w:color w:val="auto"/>
          <w:sz w:val="28"/>
          <w:szCs w:val="28"/>
        </w:rPr>
        <w:t>Universidad de Alicante</w:t>
      </w:r>
    </w:p>
    <w:p w:rsidR="008225A5" w:rsidRPr="00FA18DF" w:rsidRDefault="00363268">
      <w:pPr>
        <w:numPr>
          <w:ilvl w:val="0"/>
          <w:numId w:val="3"/>
        </w:numPr>
        <w:ind w:hanging="360"/>
        <w:contextualSpacing/>
        <w:jc w:val="both"/>
        <w:rPr>
          <w:color w:val="auto"/>
          <w:sz w:val="28"/>
          <w:szCs w:val="28"/>
        </w:rPr>
      </w:pPr>
      <w:r w:rsidRPr="00FA18DF">
        <w:rPr>
          <w:color w:val="auto"/>
          <w:sz w:val="28"/>
          <w:szCs w:val="28"/>
        </w:rPr>
        <w:t>Universidad de Cantabria</w:t>
      </w:r>
    </w:p>
    <w:p w:rsidR="008225A5" w:rsidRPr="00FA18DF" w:rsidRDefault="00363268">
      <w:pPr>
        <w:numPr>
          <w:ilvl w:val="0"/>
          <w:numId w:val="3"/>
        </w:numPr>
        <w:ind w:hanging="360"/>
        <w:contextualSpacing/>
        <w:jc w:val="both"/>
        <w:rPr>
          <w:color w:val="auto"/>
          <w:sz w:val="28"/>
          <w:szCs w:val="28"/>
        </w:rPr>
      </w:pPr>
      <w:r w:rsidRPr="00FA18DF">
        <w:rPr>
          <w:color w:val="auto"/>
          <w:sz w:val="28"/>
          <w:szCs w:val="28"/>
        </w:rPr>
        <w:t>Universidad de Castilla-La Mancha</w:t>
      </w:r>
    </w:p>
    <w:p w:rsidR="008225A5" w:rsidRPr="00FA18DF" w:rsidRDefault="00363268">
      <w:pPr>
        <w:numPr>
          <w:ilvl w:val="0"/>
          <w:numId w:val="3"/>
        </w:numPr>
        <w:ind w:hanging="360"/>
        <w:contextualSpacing/>
        <w:jc w:val="both"/>
        <w:rPr>
          <w:color w:val="auto"/>
          <w:sz w:val="28"/>
          <w:szCs w:val="28"/>
        </w:rPr>
      </w:pPr>
      <w:r w:rsidRPr="00FA18DF">
        <w:rPr>
          <w:color w:val="auto"/>
          <w:sz w:val="28"/>
          <w:szCs w:val="28"/>
        </w:rPr>
        <w:lastRenderedPageBreak/>
        <w:t>Universidad de Burgos</w:t>
      </w:r>
    </w:p>
    <w:p w:rsidR="008225A5" w:rsidRPr="00FA18DF" w:rsidRDefault="00363268">
      <w:pPr>
        <w:numPr>
          <w:ilvl w:val="0"/>
          <w:numId w:val="3"/>
        </w:numPr>
        <w:ind w:hanging="360"/>
        <w:contextualSpacing/>
        <w:jc w:val="both"/>
        <w:rPr>
          <w:color w:val="auto"/>
          <w:sz w:val="28"/>
          <w:szCs w:val="28"/>
        </w:rPr>
      </w:pPr>
      <w:r w:rsidRPr="00FA18DF">
        <w:rPr>
          <w:color w:val="auto"/>
          <w:sz w:val="28"/>
          <w:szCs w:val="28"/>
        </w:rPr>
        <w:t>Universidad de La Laguna</w:t>
      </w:r>
    </w:p>
    <w:p w:rsidR="008225A5" w:rsidRPr="00FA18DF" w:rsidRDefault="00363268">
      <w:pPr>
        <w:numPr>
          <w:ilvl w:val="0"/>
          <w:numId w:val="3"/>
        </w:numPr>
        <w:ind w:hanging="360"/>
        <w:contextualSpacing/>
        <w:jc w:val="both"/>
        <w:rPr>
          <w:color w:val="auto"/>
          <w:sz w:val="28"/>
          <w:szCs w:val="28"/>
        </w:rPr>
      </w:pPr>
      <w:r w:rsidRPr="00FA18DF">
        <w:rPr>
          <w:color w:val="auto"/>
          <w:sz w:val="28"/>
          <w:szCs w:val="28"/>
        </w:rPr>
        <w:t>Universidad de Santiago de Compostela</w:t>
      </w:r>
    </w:p>
    <w:p w:rsidR="008225A5" w:rsidRPr="00FA18DF" w:rsidRDefault="00363268">
      <w:pPr>
        <w:numPr>
          <w:ilvl w:val="0"/>
          <w:numId w:val="3"/>
        </w:numPr>
        <w:ind w:hanging="360"/>
        <w:contextualSpacing/>
        <w:jc w:val="both"/>
        <w:rPr>
          <w:color w:val="auto"/>
          <w:sz w:val="28"/>
          <w:szCs w:val="28"/>
        </w:rPr>
      </w:pPr>
      <w:r w:rsidRPr="00FA18DF">
        <w:rPr>
          <w:color w:val="auto"/>
          <w:sz w:val="28"/>
          <w:szCs w:val="28"/>
        </w:rPr>
        <w:t>Universidad de las Islas Baleares</w:t>
      </w:r>
    </w:p>
    <w:p w:rsidR="008225A5" w:rsidRPr="00FA18DF" w:rsidRDefault="00363268">
      <w:pPr>
        <w:numPr>
          <w:ilvl w:val="0"/>
          <w:numId w:val="3"/>
        </w:numPr>
        <w:ind w:hanging="360"/>
        <w:contextualSpacing/>
        <w:jc w:val="both"/>
        <w:rPr>
          <w:color w:val="auto"/>
          <w:sz w:val="28"/>
          <w:szCs w:val="28"/>
        </w:rPr>
      </w:pPr>
      <w:r w:rsidRPr="00FA18DF">
        <w:rPr>
          <w:color w:val="auto"/>
          <w:sz w:val="28"/>
          <w:szCs w:val="28"/>
        </w:rPr>
        <w:t>Universidad Pompeu Fabra</w:t>
      </w:r>
    </w:p>
    <w:p w:rsidR="008225A5" w:rsidRPr="00FA18DF" w:rsidRDefault="00363268">
      <w:pPr>
        <w:numPr>
          <w:ilvl w:val="0"/>
          <w:numId w:val="3"/>
        </w:numPr>
        <w:ind w:hanging="360"/>
        <w:contextualSpacing/>
        <w:jc w:val="both"/>
        <w:rPr>
          <w:color w:val="auto"/>
          <w:sz w:val="28"/>
          <w:szCs w:val="28"/>
        </w:rPr>
      </w:pPr>
      <w:r w:rsidRPr="00FA18DF">
        <w:rPr>
          <w:color w:val="auto"/>
          <w:sz w:val="28"/>
          <w:szCs w:val="28"/>
        </w:rPr>
        <w:t>Universidad Rovira I Virgili</w:t>
      </w:r>
    </w:p>
    <w:p w:rsidR="008225A5" w:rsidRPr="00FA18DF" w:rsidRDefault="00363268">
      <w:pPr>
        <w:numPr>
          <w:ilvl w:val="0"/>
          <w:numId w:val="3"/>
        </w:numPr>
        <w:ind w:hanging="360"/>
        <w:contextualSpacing/>
        <w:jc w:val="both"/>
        <w:rPr>
          <w:color w:val="auto"/>
          <w:sz w:val="28"/>
          <w:szCs w:val="28"/>
        </w:rPr>
      </w:pPr>
      <w:r w:rsidRPr="00FA18DF">
        <w:rPr>
          <w:color w:val="auto"/>
          <w:sz w:val="28"/>
          <w:szCs w:val="28"/>
        </w:rPr>
        <w:t>Universidad de Saragoza</w:t>
      </w:r>
    </w:p>
    <w:p w:rsidR="008225A5" w:rsidRPr="00FA18DF" w:rsidRDefault="008225A5">
      <w:pPr>
        <w:jc w:val="both"/>
        <w:rPr>
          <w:color w:val="auto"/>
          <w:sz w:val="28"/>
          <w:szCs w:val="28"/>
        </w:rPr>
      </w:pPr>
    </w:p>
    <w:p w:rsidR="008225A5" w:rsidRPr="00FA18DF" w:rsidRDefault="00931AB3">
      <w:pPr>
        <w:jc w:val="both"/>
        <w:rPr>
          <w:color w:val="auto"/>
          <w:sz w:val="28"/>
          <w:szCs w:val="28"/>
        </w:rPr>
      </w:pPr>
      <w:r w:rsidRPr="00FA18DF">
        <w:rPr>
          <w:color w:val="auto"/>
          <w:sz w:val="28"/>
          <w:szCs w:val="28"/>
        </w:rPr>
        <w:t>Koordinator projekta za Hrvatsku</w:t>
      </w:r>
      <w:r w:rsidR="00363268" w:rsidRPr="00FA18DF">
        <w:rPr>
          <w:color w:val="auto"/>
          <w:sz w:val="28"/>
          <w:szCs w:val="28"/>
        </w:rPr>
        <w:t>: Informo</w:t>
      </w:r>
    </w:p>
    <w:p w:rsidR="00931AB3" w:rsidRPr="00FA18DF" w:rsidRDefault="00931AB3">
      <w:pPr>
        <w:jc w:val="both"/>
        <w:rPr>
          <w:color w:val="auto"/>
          <w:sz w:val="28"/>
          <w:szCs w:val="28"/>
        </w:rPr>
      </w:pPr>
    </w:p>
    <w:p w:rsidR="008225A5" w:rsidRPr="00FA18DF" w:rsidRDefault="00931AB3">
      <w:pPr>
        <w:jc w:val="both"/>
        <w:rPr>
          <w:color w:val="auto"/>
          <w:sz w:val="28"/>
          <w:szCs w:val="28"/>
        </w:rPr>
      </w:pPr>
      <w:r w:rsidRPr="00FA18DF">
        <w:rPr>
          <w:color w:val="auto"/>
          <w:sz w:val="28"/>
          <w:szCs w:val="28"/>
        </w:rPr>
        <w:t>Hrvatski fakulteti suradnici</w:t>
      </w:r>
      <w:r w:rsidR="00363268" w:rsidRPr="00FA18DF">
        <w:rPr>
          <w:color w:val="auto"/>
          <w:sz w:val="28"/>
          <w:szCs w:val="28"/>
        </w:rPr>
        <w:t>:</w:t>
      </w:r>
    </w:p>
    <w:p w:rsidR="00FA18DF" w:rsidRPr="00FA18DF" w:rsidRDefault="00FA18DF" w:rsidP="00FA18DF">
      <w:pPr>
        <w:pStyle w:val="ListParagraph"/>
        <w:numPr>
          <w:ilvl w:val="0"/>
          <w:numId w:val="11"/>
        </w:numPr>
        <w:jc w:val="both"/>
        <w:rPr>
          <w:color w:val="auto"/>
          <w:sz w:val="28"/>
          <w:szCs w:val="28"/>
        </w:rPr>
      </w:pPr>
      <w:r w:rsidRPr="00FA18DF">
        <w:rPr>
          <w:color w:val="auto"/>
          <w:sz w:val="28"/>
          <w:szCs w:val="28"/>
        </w:rPr>
        <w:t>Poslovna škola PAR,</w:t>
      </w:r>
    </w:p>
    <w:p w:rsidR="00FA18DF" w:rsidRPr="00FA18DF" w:rsidRDefault="00FA18DF" w:rsidP="00FA18DF">
      <w:pPr>
        <w:pStyle w:val="ListParagraph"/>
        <w:numPr>
          <w:ilvl w:val="0"/>
          <w:numId w:val="11"/>
        </w:numPr>
        <w:jc w:val="both"/>
        <w:rPr>
          <w:color w:val="auto"/>
          <w:sz w:val="28"/>
          <w:szCs w:val="28"/>
        </w:rPr>
      </w:pPr>
      <w:r w:rsidRPr="00FA18DF">
        <w:rPr>
          <w:color w:val="auto"/>
          <w:sz w:val="28"/>
          <w:szCs w:val="28"/>
        </w:rPr>
        <w:t>Libertas Međunarodno Sveučilište;</w:t>
      </w:r>
    </w:p>
    <w:p w:rsidR="00FA18DF" w:rsidRPr="00FA18DF" w:rsidRDefault="00FA18DF" w:rsidP="00FA18DF">
      <w:pPr>
        <w:pStyle w:val="ListParagraph"/>
        <w:numPr>
          <w:ilvl w:val="0"/>
          <w:numId w:val="11"/>
        </w:numPr>
        <w:jc w:val="both"/>
        <w:rPr>
          <w:color w:val="auto"/>
          <w:sz w:val="28"/>
          <w:szCs w:val="28"/>
        </w:rPr>
      </w:pPr>
      <w:r w:rsidRPr="00FA18DF">
        <w:rPr>
          <w:color w:val="auto"/>
          <w:sz w:val="28"/>
          <w:szCs w:val="28"/>
        </w:rPr>
        <w:t>Veleučilište u Požegi;</w:t>
      </w:r>
    </w:p>
    <w:p w:rsidR="00FA18DF" w:rsidRPr="00FA18DF" w:rsidRDefault="00FA18DF" w:rsidP="00FA18DF">
      <w:pPr>
        <w:pStyle w:val="ListParagraph"/>
        <w:numPr>
          <w:ilvl w:val="0"/>
          <w:numId w:val="11"/>
        </w:numPr>
        <w:jc w:val="both"/>
        <w:rPr>
          <w:color w:val="auto"/>
          <w:sz w:val="28"/>
          <w:szCs w:val="28"/>
        </w:rPr>
      </w:pPr>
      <w:r w:rsidRPr="00FA18DF">
        <w:rPr>
          <w:color w:val="auto"/>
          <w:sz w:val="28"/>
          <w:szCs w:val="28"/>
        </w:rPr>
        <w:t xml:space="preserve">Veleučilište u Šibeniku; </w:t>
      </w:r>
    </w:p>
    <w:p w:rsidR="00FA18DF" w:rsidRPr="00FA18DF" w:rsidRDefault="00FA18DF" w:rsidP="00FA18DF">
      <w:pPr>
        <w:pStyle w:val="ListParagraph"/>
        <w:numPr>
          <w:ilvl w:val="0"/>
          <w:numId w:val="11"/>
        </w:numPr>
        <w:jc w:val="both"/>
        <w:rPr>
          <w:color w:val="auto"/>
          <w:sz w:val="28"/>
          <w:szCs w:val="28"/>
        </w:rPr>
      </w:pPr>
      <w:r w:rsidRPr="00FA18DF">
        <w:rPr>
          <w:color w:val="auto"/>
          <w:sz w:val="28"/>
          <w:szCs w:val="28"/>
        </w:rPr>
        <w:t>Veleučilište Baltazar Zaprešić;</w:t>
      </w:r>
    </w:p>
    <w:p w:rsidR="00FA18DF" w:rsidRPr="00FA18DF" w:rsidRDefault="00FA18DF" w:rsidP="00FA18DF">
      <w:pPr>
        <w:pStyle w:val="ListParagraph"/>
        <w:numPr>
          <w:ilvl w:val="0"/>
          <w:numId w:val="11"/>
        </w:numPr>
        <w:jc w:val="both"/>
        <w:rPr>
          <w:color w:val="auto"/>
          <w:sz w:val="28"/>
          <w:szCs w:val="28"/>
        </w:rPr>
      </w:pPr>
      <w:r w:rsidRPr="00FA18DF">
        <w:rPr>
          <w:color w:val="auto"/>
          <w:sz w:val="28"/>
          <w:szCs w:val="28"/>
        </w:rPr>
        <w:t xml:space="preserve">Veleučilište Vern; </w:t>
      </w:r>
    </w:p>
    <w:p w:rsidR="00FA18DF" w:rsidRPr="00FA18DF" w:rsidRDefault="00FA18DF" w:rsidP="00FA18DF">
      <w:pPr>
        <w:pStyle w:val="ListParagraph"/>
        <w:numPr>
          <w:ilvl w:val="0"/>
          <w:numId w:val="11"/>
        </w:numPr>
        <w:jc w:val="both"/>
        <w:rPr>
          <w:color w:val="auto"/>
          <w:sz w:val="28"/>
          <w:szCs w:val="28"/>
        </w:rPr>
      </w:pPr>
      <w:r w:rsidRPr="00FA18DF">
        <w:rPr>
          <w:color w:val="auto"/>
          <w:sz w:val="28"/>
          <w:szCs w:val="28"/>
        </w:rPr>
        <w:t>Sveučilište Pula;</w:t>
      </w:r>
    </w:p>
    <w:p w:rsidR="00FA18DF" w:rsidRPr="00FA18DF" w:rsidRDefault="00FA18DF" w:rsidP="00FA18DF">
      <w:pPr>
        <w:pStyle w:val="ListParagraph"/>
        <w:numPr>
          <w:ilvl w:val="0"/>
          <w:numId w:val="11"/>
        </w:numPr>
        <w:jc w:val="both"/>
        <w:rPr>
          <w:color w:val="auto"/>
          <w:sz w:val="28"/>
          <w:szCs w:val="28"/>
        </w:rPr>
      </w:pPr>
      <w:r w:rsidRPr="00FA18DF">
        <w:rPr>
          <w:color w:val="auto"/>
          <w:sz w:val="28"/>
          <w:szCs w:val="28"/>
        </w:rPr>
        <w:t>Zagrebačka škola ekonomije i menadžmenta.</w:t>
      </w:r>
    </w:p>
    <w:p w:rsidR="008225A5" w:rsidRPr="00FA18DF" w:rsidRDefault="008225A5">
      <w:pPr>
        <w:jc w:val="both"/>
        <w:rPr>
          <w:color w:val="auto"/>
          <w:sz w:val="28"/>
          <w:szCs w:val="28"/>
        </w:rPr>
      </w:pPr>
    </w:p>
    <w:p w:rsidR="008225A5" w:rsidRPr="00FA18DF" w:rsidRDefault="00FA18DF">
      <w:pPr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Članak 2. Organizacije primatelji koji ispunjavaju uvjete</w:t>
      </w:r>
    </w:p>
    <w:p w:rsidR="00FA18DF" w:rsidRPr="00FA18DF" w:rsidRDefault="00FA18DF" w:rsidP="00FA18DF">
      <w:pPr>
        <w:jc w:val="both"/>
        <w:rPr>
          <w:sz w:val="28"/>
          <w:szCs w:val="28"/>
        </w:rPr>
      </w:pPr>
      <w:r w:rsidRPr="00FA18DF">
        <w:rPr>
          <w:sz w:val="28"/>
          <w:szCs w:val="28"/>
        </w:rPr>
        <w:t>Organizacija primatelj može biti bilo koja javna ili privatna organizacija  aktivna u tržištu rada, na primjer:</w:t>
      </w:r>
    </w:p>
    <w:p w:rsidR="00FA18DF" w:rsidRPr="00FA18DF" w:rsidRDefault="00FA18DF" w:rsidP="00FA18DF">
      <w:pPr>
        <w:numPr>
          <w:ilvl w:val="0"/>
          <w:numId w:val="6"/>
        </w:numPr>
        <w:spacing w:line="240" w:lineRule="auto"/>
        <w:jc w:val="both"/>
        <w:rPr>
          <w:sz w:val="28"/>
          <w:szCs w:val="28"/>
        </w:rPr>
      </w:pPr>
      <w:r w:rsidRPr="00FA18DF">
        <w:rPr>
          <w:sz w:val="28"/>
          <w:szCs w:val="28"/>
        </w:rPr>
        <w:t>javno ili privatno, malo, srednje, ili veliko poduzeće (uključujući društvena poduzeća)</w:t>
      </w:r>
    </w:p>
    <w:p w:rsidR="00FA18DF" w:rsidRPr="00FA18DF" w:rsidRDefault="00FA18DF" w:rsidP="00FA18DF">
      <w:pPr>
        <w:numPr>
          <w:ilvl w:val="0"/>
          <w:numId w:val="6"/>
        </w:numPr>
        <w:spacing w:line="240" w:lineRule="auto"/>
        <w:jc w:val="both"/>
        <w:rPr>
          <w:sz w:val="28"/>
          <w:szCs w:val="28"/>
        </w:rPr>
      </w:pPr>
      <w:r w:rsidRPr="00FA18DF">
        <w:rPr>
          <w:sz w:val="28"/>
          <w:szCs w:val="28"/>
        </w:rPr>
        <w:t>javno tijelo na lokalnoj, regionalnoj ili državnoj razini;</w:t>
      </w:r>
    </w:p>
    <w:p w:rsidR="00FA18DF" w:rsidRPr="00FA18DF" w:rsidRDefault="00FA18DF" w:rsidP="00FA18DF">
      <w:pPr>
        <w:numPr>
          <w:ilvl w:val="0"/>
          <w:numId w:val="6"/>
        </w:numPr>
        <w:spacing w:line="240" w:lineRule="auto"/>
        <w:jc w:val="both"/>
        <w:rPr>
          <w:sz w:val="28"/>
          <w:szCs w:val="28"/>
        </w:rPr>
      </w:pPr>
      <w:r w:rsidRPr="00FA18DF">
        <w:rPr>
          <w:sz w:val="28"/>
          <w:szCs w:val="28"/>
        </w:rPr>
        <w:t>društveni suradnik ili drugi predstavnik radnog života, uključujući gospodarske komore, stučne ili profesionalne udruge i sindikati;</w:t>
      </w:r>
    </w:p>
    <w:p w:rsidR="00FA18DF" w:rsidRPr="00FA18DF" w:rsidRDefault="00FA18DF" w:rsidP="00FA18DF">
      <w:pPr>
        <w:numPr>
          <w:ilvl w:val="0"/>
          <w:numId w:val="6"/>
        </w:numPr>
        <w:spacing w:line="240" w:lineRule="auto"/>
        <w:jc w:val="both"/>
        <w:rPr>
          <w:sz w:val="28"/>
          <w:szCs w:val="28"/>
        </w:rPr>
      </w:pPr>
      <w:r w:rsidRPr="00FA18DF">
        <w:rPr>
          <w:sz w:val="28"/>
          <w:szCs w:val="28"/>
        </w:rPr>
        <w:t>institut za istraživanje ili fundacija;</w:t>
      </w:r>
    </w:p>
    <w:p w:rsidR="00FA18DF" w:rsidRPr="00FA18DF" w:rsidRDefault="00FA18DF" w:rsidP="00FA18DF">
      <w:pPr>
        <w:numPr>
          <w:ilvl w:val="0"/>
          <w:numId w:val="6"/>
        </w:numPr>
        <w:spacing w:line="240" w:lineRule="auto"/>
        <w:jc w:val="both"/>
        <w:rPr>
          <w:sz w:val="28"/>
          <w:szCs w:val="28"/>
        </w:rPr>
      </w:pPr>
      <w:r w:rsidRPr="00FA18DF">
        <w:rPr>
          <w:sz w:val="28"/>
          <w:szCs w:val="28"/>
        </w:rPr>
        <w:lastRenderedPageBreak/>
        <w:t>škola/institut/centar za edukaciju (na bilo kojoj razini, od predškolske do iznad srednjoškolske naobrazbe, uključujući strukovno i odraslo obrazovanje);</w:t>
      </w:r>
    </w:p>
    <w:p w:rsidR="00FA18DF" w:rsidRPr="00FA18DF" w:rsidRDefault="00FA18DF" w:rsidP="00FA18DF">
      <w:pPr>
        <w:numPr>
          <w:ilvl w:val="0"/>
          <w:numId w:val="6"/>
        </w:numPr>
        <w:spacing w:line="240" w:lineRule="auto"/>
        <w:jc w:val="both"/>
        <w:rPr>
          <w:sz w:val="28"/>
          <w:szCs w:val="28"/>
        </w:rPr>
      </w:pPr>
      <w:r w:rsidRPr="00FA18DF">
        <w:rPr>
          <w:sz w:val="28"/>
          <w:szCs w:val="28"/>
        </w:rPr>
        <w:t>neprofitna organizacija, udruga, NGO;</w:t>
      </w:r>
    </w:p>
    <w:p w:rsidR="00FA18DF" w:rsidRPr="00FA18DF" w:rsidRDefault="00FA18DF" w:rsidP="00FA18DF">
      <w:pPr>
        <w:numPr>
          <w:ilvl w:val="0"/>
          <w:numId w:val="6"/>
        </w:numPr>
        <w:spacing w:line="240" w:lineRule="auto"/>
        <w:jc w:val="both"/>
        <w:rPr>
          <w:sz w:val="28"/>
          <w:szCs w:val="28"/>
        </w:rPr>
      </w:pPr>
      <w:r w:rsidRPr="00FA18DF">
        <w:rPr>
          <w:sz w:val="28"/>
          <w:szCs w:val="28"/>
        </w:rPr>
        <w:t>tijelo koje pruža usmjeravanje u karijeri, stručno savjetovanje i službe za informacije</w:t>
      </w:r>
    </w:p>
    <w:p w:rsidR="00E326C0" w:rsidRPr="000A2F2A" w:rsidRDefault="000A2F2A" w:rsidP="000A2F2A">
      <w:pPr>
        <w:numPr>
          <w:ilvl w:val="0"/>
          <w:numId w:val="6"/>
        </w:numPr>
        <w:ind w:left="1418" w:hanging="360"/>
        <w:contextualSpacing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Visoka učilišta programskih zemalja nagrađena sa certifikatom</w:t>
      </w:r>
      <w:r w:rsidR="00FA18DF" w:rsidRPr="000A2F2A">
        <w:rPr>
          <w:sz w:val="28"/>
          <w:szCs w:val="28"/>
        </w:rPr>
        <w:t xml:space="preserve"> </w:t>
      </w:r>
      <w:r>
        <w:rPr>
          <w:sz w:val="28"/>
          <w:szCs w:val="28"/>
        </w:rPr>
        <w:t>„</w:t>
      </w:r>
      <w:r w:rsidR="00FA18DF" w:rsidRPr="000A2F2A">
        <w:rPr>
          <w:sz w:val="28"/>
          <w:szCs w:val="28"/>
        </w:rPr>
        <w:t>ECHE</w:t>
      </w:r>
      <w:r>
        <w:rPr>
          <w:sz w:val="28"/>
          <w:szCs w:val="28"/>
        </w:rPr>
        <w:t>“ (certifikat za sudjelovanje u Erasmus+ projektu).</w:t>
      </w:r>
    </w:p>
    <w:p w:rsidR="008225A5" w:rsidRPr="00FA18DF" w:rsidRDefault="008225A5" w:rsidP="009D260E">
      <w:pPr>
        <w:contextualSpacing/>
        <w:jc w:val="both"/>
        <w:rPr>
          <w:color w:val="auto"/>
          <w:sz w:val="28"/>
          <w:szCs w:val="28"/>
        </w:rPr>
      </w:pPr>
    </w:p>
    <w:p w:rsidR="00FA18DF" w:rsidRPr="00FA18DF" w:rsidRDefault="00FA18DF" w:rsidP="00FA18DF">
      <w:pPr>
        <w:jc w:val="both"/>
        <w:rPr>
          <w:sz w:val="28"/>
          <w:szCs w:val="28"/>
        </w:rPr>
      </w:pPr>
      <w:r w:rsidRPr="00FA18DF">
        <w:rPr>
          <w:sz w:val="28"/>
          <w:szCs w:val="28"/>
        </w:rPr>
        <w:t>Organizacije primatelji moraju biti situirane u jednoj od država Erasmus + programa (Eu ili van EU). Kako bi poštivali Erasmus + načelo trans državljanstva staža, stažisti ne mogu odraditi staž u istoj državi iz koje je njihov fakultet.</w:t>
      </w:r>
    </w:p>
    <w:p w:rsidR="00FA18DF" w:rsidRPr="00FA18DF" w:rsidRDefault="00FA18DF" w:rsidP="00FA18DF">
      <w:pPr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FA18DF">
        <w:rPr>
          <w:sz w:val="28"/>
          <w:szCs w:val="28"/>
        </w:rPr>
        <w:t>EU države: Austrija, Belgija, Bugarska, Hrvatska, Cipar, Češka Republika, Danska, Estonija, Finska, Francuska, Njemačka, Grčka, Mađarska, Irska, Italija, Latvija, Litva, Luksemburg, Malta, Nizozemska, Poljska, Portugal, Rumunjska, Slovačka, Slovenija, Španjolska, Švedska, Ujedinjeno Kraljevstvo</w:t>
      </w:r>
    </w:p>
    <w:p w:rsidR="00FA18DF" w:rsidRPr="00FA18DF" w:rsidRDefault="00FA18DF" w:rsidP="00FA18DF">
      <w:pPr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FA18DF">
        <w:rPr>
          <w:sz w:val="28"/>
          <w:szCs w:val="28"/>
        </w:rPr>
        <w:t>Države izvan EU: Island, Lihtenštajn, Norveška, Makedonija, Turska.</w:t>
      </w:r>
    </w:p>
    <w:p w:rsidR="00FA18DF" w:rsidRPr="00FA18DF" w:rsidRDefault="00FA18DF" w:rsidP="00FA18DF">
      <w:pPr>
        <w:jc w:val="both"/>
        <w:rPr>
          <w:sz w:val="28"/>
          <w:szCs w:val="28"/>
        </w:rPr>
      </w:pPr>
    </w:p>
    <w:p w:rsidR="00FA18DF" w:rsidRPr="00FA18DF" w:rsidRDefault="00F079A9" w:rsidP="00FA18DF">
      <w:pPr>
        <w:jc w:val="both"/>
        <w:rPr>
          <w:sz w:val="28"/>
          <w:szCs w:val="28"/>
        </w:rPr>
      </w:pPr>
      <w:r>
        <w:rPr>
          <w:sz w:val="28"/>
          <w:szCs w:val="28"/>
        </w:rPr>
        <w:t>Sljedeće vrste organizacije</w:t>
      </w:r>
      <w:r w:rsidR="00FA18DF" w:rsidRPr="00FA18DF">
        <w:rPr>
          <w:sz w:val="28"/>
          <w:szCs w:val="28"/>
        </w:rPr>
        <w:t xml:space="preserve"> n</w:t>
      </w:r>
      <w:r>
        <w:rPr>
          <w:sz w:val="28"/>
          <w:szCs w:val="28"/>
        </w:rPr>
        <w:t>isu podbne kao Organizacije pri</w:t>
      </w:r>
      <w:r w:rsidR="00FA18DF" w:rsidRPr="00FA18DF">
        <w:rPr>
          <w:sz w:val="28"/>
          <w:szCs w:val="28"/>
        </w:rPr>
        <w:t>matelji za studentski staž:</w:t>
      </w:r>
    </w:p>
    <w:p w:rsidR="00FA18DF" w:rsidRPr="00FA18DF" w:rsidRDefault="00FA18DF" w:rsidP="00FA18DF">
      <w:pPr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 w:rsidRPr="00FA18DF">
        <w:rPr>
          <w:sz w:val="28"/>
          <w:szCs w:val="28"/>
        </w:rPr>
        <w:t>EU institucije i ostala tijela EU uključujući specijalizirane udruge ( lista dostupna na ec.europa.eu/institutions/index_en.htm);</w:t>
      </w:r>
    </w:p>
    <w:p w:rsidR="00FA18DF" w:rsidRPr="00FA18DF" w:rsidRDefault="00FA18DF" w:rsidP="00FA18DF">
      <w:pPr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 w:rsidRPr="00FA18DF">
        <w:rPr>
          <w:sz w:val="28"/>
          <w:szCs w:val="28"/>
        </w:rPr>
        <w:t>Organizacije koje upravljaju EU programima poput državnih agencija (kako bi se izbjegao sukob interesa te/ili duplo financiranje)</w:t>
      </w:r>
    </w:p>
    <w:p w:rsidR="00FA18DF" w:rsidRPr="00FA18DF" w:rsidRDefault="00FA18DF" w:rsidP="00FA18DF">
      <w:pPr>
        <w:jc w:val="both"/>
        <w:rPr>
          <w:sz w:val="28"/>
          <w:szCs w:val="28"/>
        </w:rPr>
      </w:pPr>
    </w:p>
    <w:p w:rsidR="00FA18DF" w:rsidRPr="00FA18DF" w:rsidRDefault="00FA18DF" w:rsidP="00FA18DF">
      <w:pPr>
        <w:jc w:val="both"/>
        <w:rPr>
          <w:sz w:val="28"/>
          <w:szCs w:val="28"/>
        </w:rPr>
      </w:pPr>
      <w:r w:rsidRPr="00FA18DF">
        <w:rPr>
          <w:sz w:val="28"/>
          <w:szCs w:val="28"/>
        </w:rPr>
        <w:t>Organizacije primatelj</w:t>
      </w:r>
      <w:r w:rsidR="00F079A9">
        <w:rPr>
          <w:sz w:val="28"/>
          <w:szCs w:val="28"/>
        </w:rPr>
        <w:t>i</w:t>
      </w:r>
      <w:r w:rsidRPr="00FA18DF">
        <w:rPr>
          <w:sz w:val="28"/>
          <w:szCs w:val="28"/>
        </w:rPr>
        <w:t xml:space="preserve"> moraju biti službeno registrirane u državi mobilnosti.</w:t>
      </w:r>
    </w:p>
    <w:p w:rsidR="008225A5" w:rsidRDefault="008225A5">
      <w:pPr>
        <w:jc w:val="both"/>
        <w:rPr>
          <w:color w:val="auto"/>
          <w:sz w:val="28"/>
          <w:szCs w:val="28"/>
        </w:rPr>
      </w:pPr>
    </w:p>
    <w:p w:rsidR="009D260E" w:rsidRDefault="009D260E">
      <w:pPr>
        <w:jc w:val="both"/>
        <w:rPr>
          <w:color w:val="auto"/>
          <w:sz w:val="28"/>
          <w:szCs w:val="28"/>
        </w:rPr>
      </w:pPr>
    </w:p>
    <w:p w:rsidR="009D260E" w:rsidRDefault="009D260E">
      <w:pPr>
        <w:jc w:val="both"/>
        <w:rPr>
          <w:color w:val="auto"/>
          <w:sz w:val="28"/>
          <w:szCs w:val="28"/>
        </w:rPr>
      </w:pPr>
    </w:p>
    <w:p w:rsidR="008225A5" w:rsidRPr="00FA18DF" w:rsidRDefault="00FA18DF">
      <w:pPr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lastRenderedPageBreak/>
        <w:t>Članak 3.</w:t>
      </w:r>
      <w:r w:rsidR="002B3632">
        <w:rPr>
          <w:b/>
          <w:color w:val="auto"/>
          <w:sz w:val="28"/>
          <w:szCs w:val="28"/>
        </w:rPr>
        <w:t xml:space="preserve"> Stažisti koji ispunjavaju uvjete</w:t>
      </w:r>
    </w:p>
    <w:p w:rsidR="002B3632" w:rsidRPr="005E5974" w:rsidRDefault="00FC1FA3" w:rsidP="002B3632">
      <w:pPr>
        <w:jc w:val="both"/>
      </w:pPr>
      <w:r w:rsidRPr="00FA18DF">
        <w:rPr>
          <w:color w:val="auto"/>
          <w:sz w:val="28"/>
          <w:szCs w:val="28"/>
        </w:rPr>
        <w:t xml:space="preserve">Stažisti su studenti registrirani na jednom od </w:t>
      </w:r>
      <w:r w:rsidR="002B3632">
        <w:rPr>
          <w:color w:val="auto"/>
          <w:sz w:val="28"/>
          <w:szCs w:val="28"/>
        </w:rPr>
        <w:t>Sveučilišta u Konzorciju – navedenim u članku 1</w:t>
      </w:r>
      <w:r w:rsidRPr="00FA18DF">
        <w:rPr>
          <w:color w:val="auto"/>
          <w:sz w:val="28"/>
          <w:szCs w:val="28"/>
        </w:rPr>
        <w:t xml:space="preserve">. Stažisti mogu biti upisani u </w:t>
      </w:r>
      <w:r w:rsidR="000B4B3C" w:rsidRPr="00FA18DF">
        <w:rPr>
          <w:color w:val="auto"/>
          <w:sz w:val="28"/>
          <w:szCs w:val="28"/>
        </w:rPr>
        <w:t xml:space="preserve">bilo </w:t>
      </w:r>
      <w:r w:rsidR="002B3632" w:rsidRPr="002B3632">
        <w:rPr>
          <w:sz w:val="28"/>
          <w:szCs w:val="28"/>
        </w:rPr>
        <w:t>kojem području učenja: dizajn i upravljanje europskim projektima privlači stručnjake iz raznih polja, npr. iz informacijskih tehnologija, komunikacija i medija, ekonomije i poslovnih djelatnosti, administracije, marketinga, međunarodnih odnosa, EU prava, znanstvenog istraživanja, društvenog istraživanja, ljudskih prava, prevađanja, itd.</w:t>
      </w:r>
    </w:p>
    <w:p w:rsidR="008225A5" w:rsidRPr="00FA18DF" w:rsidRDefault="008225A5">
      <w:pPr>
        <w:jc w:val="both"/>
        <w:rPr>
          <w:color w:val="auto"/>
          <w:sz w:val="28"/>
          <w:szCs w:val="28"/>
        </w:rPr>
      </w:pPr>
    </w:p>
    <w:p w:rsidR="008225A5" w:rsidRPr="00FA18DF" w:rsidRDefault="002B3632">
      <w:pPr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Članak 4.</w:t>
      </w:r>
      <w:r w:rsidR="00363268" w:rsidRPr="00FA18DF">
        <w:rPr>
          <w:b/>
          <w:color w:val="auto"/>
          <w:sz w:val="28"/>
          <w:szCs w:val="28"/>
        </w:rPr>
        <w:t xml:space="preserve"> </w:t>
      </w:r>
      <w:r w:rsidR="00AC5693" w:rsidRPr="00FA18DF">
        <w:rPr>
          <w:b/>
          <w:color w:val="auto"/>
          <w:sz w:val="28"/>
          <w:szCs w:val="28"/>
        </w:rPr>
        <w:t>Dužnosti organizacija primatelj</w:t>
      </w:r>
      <w:r>
        <w:rPr>
          <w:b/>
          <w:color w:val="auto"/>
          <w:sz w:val="28"/>
          <w:szCs w:val="28"/>
        </w:rPr>
        <w:t>a</w:t>
      </w:r>
    </w:p>
    <w:p w:rsidR="00AC5693" w:rsidRPr="00FA18DF" w:rsidRDefault="00AC5693" w:rsidP="00AC5693">
      <w:pPr>
        <w:numPr>
          <w:ilvl w:val="0"/>
          <w:numId w:val="5"/>
        </w:numPr>
        <w:ind w:hanging="360"/>
        <w:contextualSpacing/>
        <w:jc w:val="both"/>
        <w:rPr>
          <w:color w:val="auto"/>
          <w:sz w:val="28"/>
          <w:szCs w:val="28"/>
        </w:rPr>
      </w:pPr>
      <w:r w:rsidRPr="00FA18DF">
        <w:rPr>
          <w:color w:val="auto"/>
          <w:sz w:val="28"/>
          <w:szCs w:val="28"/>
        </w:rPr>
        <w:t xml:space="preserve">Poduprijeti razvoj vještina i iskustva </w:t>
      </w:r>
      <w:r w:rsidR="002B3632">
        <w:rPr>
          <w:color w:val="auto"/>
          <w:sz w:val="28"/>
          <w:szCs w:val="28"/>
        </w:rPr>
        <w:t>stažista</w:t>
      </w:r>
      <w:r w:rsidRPr="00FA18DF">
        <w:rPr>
          <w:color w:val="auto"/>
          <w:sz w:val="28"/>
          <w:szCs w:val="28"/>
        </w:rPr>
        <w:t xml:space="preserve"> u </w:t>
      </w:r>
      <w:r w:rsidR="002B3632">
        <w:rPr>
          <w:color w:val="auto"/>
          <w:sz w:val="28"/>
          <w:szCs w:val="28"/>
        </w:rPr>
        <w:t>sljedećim područjima</w:t>
      </w:r>
      <w:r w:rsidRPr="00FA18DF">
        <w:rPr>
          <w:color w:val="auto"/>
          <w:sz w:val="28"/>
          <w:szCs w:val="28"/>
        </w:rPr>
        <w:t>:</w:t>
      </w:r>
    </w:p>
    <w:p w:rsidR="00AC5693" w:rsidRPr="00FA18DF" w:rsidRDefault="00AC5693" w:rsidP="00AC5693">
      <w:pPr>
        <w:pStyle w:val="ListParagraph"/>
        <w:numPr>
          <w:ilvl w:val="0"/>
          <w:numId w:val="5"/>
        </w:numPr>
        <w:jc w:val="both"/>
        <w:rPr>
          <w:color w:val="auto"/>
          <w:sz w:val="28"/>
          <w:szCs w:val="28"/>
        </w:rPr>
      </w:pPr>
      <w:r w:rsidRPr="00FA18DF">
        <w:rPr>
          <w:color w:val="auto"/>
          <w:sz w:val="28"/>
          <w:szCs w:val="28"/>
        </w:rPr>
        <w:t>Analize mogućnosti EU financiranja;</w:t>
      </w:r>
    </w:p>
    <w:p w:rsidR="00AC5693" w:rsidRPr="00FA18DF" w:rsidRDefault="00047678" w:rsidP="00AC5693">
      <w:pPr>
        <w:pStyle w:val="ListParagraph"/>
        <w:numPr>
          <w:ilvl w:val="0"/>
          <w:numId w:val="5"/>
        </w:numPr>
        <w:rPr>
          <w:color w:val="auto"/>
          <w:sz w:val="28"/>
          <w:szCs w:val="28"/>
        </w:rPr>
      </w:pPr>
      <w:r w:rsidRPr="00FA18DF">
        <w:rPr>
          <w:color w:val="auto"/>
          <w:sz w:val="28"/>
          <w:szCs w:val="28"/>
        </w:rPr>
        <w:t>Pisanja projekata, upravljanja</w:t>
      </w:r>
      <w:r w:rsidR="00AC5693" w:rsidRPr="00FA18DF">
        <w:rPr>
          <w:color w:val="auto"/>
          <w:sz w:val="28"/>
          <w:szCs w:val="28"/>
        </w:rPr>
        <w:t xml:space="preserve"> projektima i implementacije aktivnosti projekta</w:t>
      </w:r>
    </w:p>
    <w:p w:rsidR="00AC5693" w:rsidRPr="00FA18DF" w:rsidRDefault="002B3632" w:rsidP="00AC5693">
      <w:pPr>
        <w:pStyle w:val="ListParagraph"/>
        <w:numPr>
          <w:ilvl w:val="0"/>
          <w:numId w:val="5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Svakodnevni rad</w:t>
      </w:r>
      <w:r w:rsidR="00AC5693" w:rsidRPr="00FA18DF">
        <w:rPr>
          <w:color w:val="auto"/>
          <w:sz w:val="28"/>
          <w:szCs w:val="28"/>
        </w:rPr>
        <w:t xml:space="preserve"> udruge</w:t>
      </w:r>
      <w:r>
        <w:rPr>
          <w:color w:val="auto"/>
          <w:sz w:val="28"/>
          <w:szCs w:val="28"/>
        </w:rPr>
        <w:t>.</w:t>
      </w:r>
    </w:p>
    <w:p w:rsidR="003C657F" w:rsidRPr="00FA18DF" w:rsidRDefault="003C657F">
      <w:pPr>
        <w:numPr>
          <w:ilvl w:val="0"/>
          <w:numId w:val="5"/>
        </w:numPr>
        <w:ind w:hanging="360"/>
        <w:contextualSpacing/>
        <w:jc w:val="both"/>
        <w:rPr>
          <w:color w:val="auto"/>
          <w:sz w:val="28"/>
          <w:szCs w:val="28"/>
        </w:rPr>
      </w:pPr>
      <w:r w:rsidRPr="00FA18DF">
        <w:rPr>
          <w:color w:val="auto"/>
          <w:sz w:val="28"/>
          <w:szCs w:val="28"/>
        </w:rPr>
        <w:t xml:space="preserve">Odrediti </w:t>
      </w:r>
      <w:r w:rsidR="002B3632">
        <w:rPr>
          <w:color w:val="auto"/>
          <w:sz w:val="28"/>
          <w:szCs w:val="28"/>
        </w:rPr>
        <w:t>mentora</w:t>
      </w:r>
      <w:r w:rsidRPr="00FA18DF">
        <w:rPr>
          <w:color w:val="auto"/>
          <w:sz w:val="28"/>
          <w:szCs w:val="28"/>
        </w:rPr>
        <w:t xml:space="preserve"> iz </w:t>
      </w:r>
      <w:r w:rsidR="002B3632">
        <w:rPr>
          <w:color w:val="auto"/>
          <w:sz w:val="28"/>
          <w:szCs w:val="28"/>
        </w:rPr>
        <w:t>područja</w:t>
      </w:r>
      <w:r w:rsidRPr="00FA18DF">
        <w:rPr>
          <w:color w:val="auto"/>
          <w:sz w:val="28"/>
          <w:szCs w:val="28"/>
        </w:rPr>
        <w:t xml:space="preserve"> kao i </w:t>
      </w:r>
      <w:r w:rsidR="002B3632">
        <w:rPr>
          <w:color w:val="auto"/>
          <w:sz w:val="28"/>
          <w:szCs w:val="28"/>
        </w:rPr>
        <w:t>stažisti</w:t>
      </w:r>
      <w:r w:rsidRPr="00FA18DF">
        <w:rPr>
          <w:color w:val="auto"/>
          <w:sz w:val="28"/>
          <w:szCs w:val="28"/>
        </w:rPr>
        <w:t xml:space="preserve">, koji će im pružiti potrebne informacije, podršku i povratne informacije kako bi polaznici </w:t>
      </w:r>
      <w:r w:rsidR="00047678" w:rsidRPr="00FA18DF">
        <w:rPr>
          <w:color w:val="auto"/>
          <w:sz w:val="28"/>
          <w:szCs w:val="28"/>
        </w:rPr>
        <w:t xml:space="preserve">izvršili </w:t>
      </w:r>
      <w:r w:rsidRPr="00FA18DF">
        <w:rPr>
          <w:color w:val="auto"/>
          <w:sz w:val="28"/>
          <w:szCs w:val="28"/>
        </w:rPr>
        <w:t>svoje zadatke uspješno</w:t>
      </w:r>
      <w:r w:rsidR="002B3632">
        <w:rPr>
          <w:color w:val="auto"/>
          <w:sz w:val="28"/>
          <w:szCs w:val="28"/>
        </w:rPr>
        <w:t>;</w:t>
      </w:r>
    </w:p>
    <w:p w:rsidR="003C657F" w:rsidRPr="00FA18DF" w:rsidRDefault="003C657F">
      <w:pPr>
        <w:numPr>
          <w:ilvl w:val="0"/>
          <w:numId w:val="5"/>
        </w:numPr>
        <w:ind w:hanging="360"/>
        <w:contextualSpacing/>
        <w:jc w:val="both"/>
        <w:rPr>
          <w:color w:val="auto"/>
          <w:sz w:val="28"/>
          <w:szCs w:val="28"/>
        </w:rPr>
      </w:pPr>
      <w:r w:rsidRPr="00FA18DF">
        <w:rPr>
          <w:color w:val="auto"/>
          <w:sz w:val="28"/>
          <w:szCs w:val="28"/>
        </w:rPr>
        <w:t xml:space="preserve">Pružiti </w:t>
      </w:r>
      <w:r w:rsidR="002B3632">
        <w:rPr>
          <w:color w:val="auto"/>
          <w:sz w:val="28"/>
          <w:szCs w:val="28"/>
        </w:rPr>
        <w:t>stažistima</w:t>
      </w:r>
      <w:r w:rsidRPr="00FA18DF">
        <w:rPr>
          <w:color w:val="auto"/>
          <w:sz w:val="28"/>
          <w:szCs w:val="28"/>
        </w:rPr>
        <w:t xml:space="preserve"> prikladnu radnu površinu;</w:t>
      </w:r>
    </w:p>
    <w:p w:rsidR="003C657F" w:rsidRPr="00FA18DF" w:rsidRDefault="003C657F">
      <w:pPr>
        <w:numPr>
          <w:ilvl w:val="0"/>
          <w:numId w:val="5"/>
        </w:numPr>
        <w:ind w:hanging="360"/>
        <w:contextualSpacing/>
        <w:jc w:val="both"/>
        <w:rPr>
          <w:color w:val="auto"/>
          <w:sz w:val="28"/>
          <w:szCs w:val="28"/>
        </w:rPr>
      </w:pPr>
      <w:r w:rsidRPr="00FA18DF">
        <w:rPr>
          <w:color w:val="auto"/>
          <w:sz w:val="28"/>
          <w:szCs w:val="28"/>
        </w:rPr>
        <w:t xml:space="preserve">Implementirati sadržaje </w:t>
      </w:r>
      <w:r w:rsidR="002B3632">
        <w:rPr>
          <w:color w:val="auto"/>
          <w:sz w:val="28"/>
          <w:szCs w:val="28"/>
        </w:rPr>
        <w:t>Pisma</w:t>
      </w:r>
      <w:r w:rsidRPr="00FA18DF">
        <w:rPr>
          <w:color w:val="auto"/>
          <w:sz w:val="28"/>
          <w:szCs w:val="28"/>
        </w:rPr>
        <w:t xml:space="preserve"> o dostupnosti i Spora</w:t>
      </w:r>
      <w:r w:rsidR="002B3632">
        <w:rPr>
          <w:color w:val="auto"/>
          <w:sz w:val="28"/>
          <w:szCs w:val="28"/>
        </w:rPr>
        <w:t>zuma o učenju uzimajući u obzir</w:t>
      </w:r>
      <w:r w:rsidRPr="00FA18DF">
        <w:rPr>
          <w:color w:val="auto"/>
          <w:sz w:val="28"/>
          <w:szCs w:val="28"/>
        </w:rPr>
        <w:t xml:space="preserve"> ishode učenja</w:t>
      </w:r>
      <w:r w:rsidR="002B3632">
        <w:rPr>
          <w:color w:val="auto"/>
          <w:sz w:val="28"/>
          <w:szCs w:val="28"/>
        </w:rPr>
        <w:t xml:space="preserve"> stažišta</w:t>
      </w:r>
      <w:r w:rsidRPr="00FA18DF">
        <w:rPr>
          <w:color w:val="auto"/>
          <w:sz w:val="28"/>
          <w:szCs w:val="28"/>
        </w:rPr>
        <w:t>, zadatke i vrijeme staža;</w:t>
      </w:r>
    </w:p>
    <w:p w:rsidR="003C657F" w:rsidRPr="00FA18DF" w:rsidRDefault="003C657F">
      <w:pPr>
        <w:numPr>
          <w:ilvl w:val="0"/>
          <w:numId w:val="5"/>
        </w:numPr>
        <w:ind w:hanging="360"/>
        <w:contextualSpacing/>
        <w:jc w:val="both"/>
        <w:rPr>
          <w:color w:val="auto"/>
          <w:sz w:val="28"/>
          <w:szCs w:val="28"/>
        </w:rPr>
      </w:pPr>
      <w:r w:rsidRPr="00FA18DF">
        <w:rPr>
          <w:color w:val="auto"/>
          <w:sz w:val="28"/>
          <w:szCs w:val="28"/>
        </w:rPr>
        <w:t>Ocijeniti polaznika i projekt na kraju staža;</w:t>
      </w:r>
    </w:p>
    <w:p w:rsidR="003C657F" w:rsidRPr="00FA18DF" w:rsidRDefault="003C657F">
      <w:pPr>
        <w:numPr>
          <w:ilvl w:val="0"/>
          <w:numId w:val="5"/>
        </w:numPr>
        <w:ind w:hanging="360"/>
        <w:contextualSpacing/>
        <w:jc w:val="both"/>
        <w:rPr>
          <w:color w:val="auto"/>
          <w:sz w:val="28"/>
          <w:szCs w:val="28"/>
        </w:rPr>
      </w:pPr>
      <w:r w:rsidRPr="00FA18DF">
        <w:rPr>
          <w:color w:val="auto"/>
          <w:sz w:val="28"/>
          <w:szCs w:val="28"/>
        </w:rPr>
        <w:t>Prihvati</w:t>
      </w:r>
      <w:r w:rsidR="002B3632">
        <w:rPr>
          <w:color w:val="auto"/>
          <w:sz w:val="28"/>
          <w:szCs w:val="28"/>
        </w:rPr>
        <w:t>ti nadzorne posjete od posredničkih</w:t>
      </w:r>
      <w:r w:rsidRPr="00FA18DF">
        <w:rPr>
          <w:color w:val="auto"/>
          <w:sz w:val="28"/>
          <w:szCs w:val="28"/>
        </w:rPr>
        <w:t xml:space="preserve"> organizacija;</w:t>
      </w:r>
    </w:p>
    <w:p w:rsidR="003C657F" w:rsidRPr="00FA18DF" w:rsidRDefault="003C657F">
      <w:pPr>
        <w:numPr>
          <w:ilvl w:val="0"/>
          <w:numId w:val="5"/>
        </w:numPr>
        <w:ind w:hanging="360"/>
        <w:contextualSpacing/>
        <w:jc w:val="both"/>
        <w:rPr>
          <w:color w:val="auto"/>
          <w:sz w:val="28"/>
          <w:szCs w:val="28"/>
        </w:rPr>
      </w:pPr>
      <w:r w:rsidRPr="00FA18DF">
        <w:rPr>
          <w:color w:val="auto"/>
          <w:sz w:val="28"/>
          <w:szCs w:val="28"/>
        </w:rPr>
        <w:t>Registrirati se na EuGen Platformu, održavati informacije aktualnima i pridržavati se rokova</w:t>
      </w:r>
    </w:p>
    <w:p w:rsidR="008225A5" w:rsidRPr="00FA18DF" w:rsidRDefault="008225A5">
      <w:pPr>
        <w:jc w:val="both"/>
        <w:rPr>
          <w:color w:val="auto"/>
          <w:sz w:val="28"/>
          <w:szCs w:val="28"/>
        </w:rPr>
      </w:pPr>
    </w:p>
    <w:p w:rsidR="008225A5" w:rsidRPr="00FA18DF" w:rsidRDefault="002B3632">
      <w:pPr>
        <w:jc w:val="both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Članak</w:t>
      </w:r>
      <w:r w:rsidR="00363268" w:rsidRPr="00FA18DF">
        <w:rPr>
          <w:b/>
          <w:color w:val="auto"/>
          <w:sz w:val="28"/>
          <w:szCs w:val="28"/>
        </w:rPr>
        <w:t xml:space="preserve"> 5</w:t>
      </w:r>
      <w:r>
        <w:rPr>
          <w:b/>
          <w:color w:val="auto"/>
          <w:sz w:val="28"/>
          <w:szCs w:val="28"/>
        </w:rPr>
        <w:t>.</w:t>
      </w:r>
      <w:r w:rsidR="00363268" w:rsidRPr="00FA18DF">
        <w:rPr>
          <w:b/>
          <w:color w:val="auto"/>
          <w:sz w:val="28"/>
          <w:szCs w:val="28"/>
        </w:rPr>
        <w:t xml:space="preserve"> </w:t>
      </w:r>
      <w:r w:rsidR="001365A7" w:rsidRPr="00FA18DF">
        <w:rPr>
          <w:b/>
          <w:color w:val="auto"/>
          <w:sz w:val="28"/>
          <w:szCs w:val="28"/>
        </w:rPr>
        <w:t>Uvjeti staža</w:t>
      </w:r>
    </w:p>
    <w:p w:rsidR="00FF6FB6" w:rsidRPr="00FA18DF" w:rsidRDefault="002B3632">
      <w:pPr>
        <w:jc w:val="both"/>
        <w:rPr>
          <w:b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Sudjelovanje organizacija</w:t>
      </w:r>
      <w:r w:rsidR="00FF6FB6" w:rsidRPr="00FA18DF">
        <w:rPr>
          <w:color w:val="auto"/>
          <w:sz w:val="28"/>
          <w:szCs w:val="28"/>
        </w:rPr>
        <w:t xml:space="preserve"> primatelj</w:t>
      </w:r>
      <w:r>
        <w:rPr>
          <w:color w:val="auto"/>
          <w:sz w:val="28"/>
          <w:szCs w:val="28"/>
        </w:rPr>
        <w:t>a</w:t>
      </w:r>
      <w:r w:rsidR="00FF6FB6" w:rsidRPr="00FA18DF">
        <w:rPr>
          <w:color w:val="auto"/>
          <w:sz w:val="28"/>
          <w:szCs w:val="28"/>
        </w:rPr>
        <w:t xml:space="preserve"> je besplatna. Usprkos tome, organizacije primatelj</w:t>
      </w:r>
      <w:r>
        <w:rPr>
          <w:color w:val="auto"/>
          <w:sz w:val="28"/>
          <w:szCs w:val="28"/>
        </w:rPr>
        <w:t>i</w:t>
      </w:r>
      <w:r w:rsidR="00FF6FB6" w:rsidRPr="00FA18DF">
        <w:rPr>
          <w:color w:val="auto"/>
          <w:sz w:val="28"/>
          <w:szCs w:val="28"/>
        </w:rPr>
        <w:t xml:space="preserve"> su potaknute da nadopunjuju studentske stipendije direktno sa mjesečnim džeparcem ili indirektno npr. plaćanjem javnog </w:t>
      </w:r>
      <w:r w:rsidR="00FF6FB6" w:rsidRPr="00FA18DF">
        <w:rPr>
          <w:color w:val="auto"/>
          <w:sz w:val="28"/>
          <w:szCs w:val="28"/>
        </w:rPr>
        <w:lastRenderedPageBreak/>
        <w:t xml:space="preserve">prijevoza ili obroka. </w:t>
      </w:r>
      <w:r>
        <w:rPr>
          <w:color w:val="auto"/>
          <w:sz w:val="28"/>
          <w:szCs w:val="28"/>
        </w:rPr>
        <w:t>Stažisti</w:t>
      </w:r>
      <w:r w:rsidR="00FF6FB6" w:rsidRPr="00FA18DF">
        <w:rPr>
          <w:color w:val="auto"/>
          <w:sz w:val="28"/>
          <w:szCs w:val="28"/>
        </w:rPr>
        <w:t xml:space="preserve"> rade </w:t>
      </w:r>
      <w:r>
        <w:rPr>
          <w:color w:val="auto"/>
          <w:sz w:val="28"/>
          <w:szCs w:val="28"/>
        </w:rPr>
        <w:t>sukladno</w:t>
      </w:r>
      <w:r w:rsidR="00FF6FB6" w:rsidRPr="00FA18DF">
        <w:rPr>
          <w:color w:val="auto"/>
          <w:sz w:val="28"/>
          <w:szCs w:val="28"/>
        </w:rPr>
        <w:t xml:space="preserve"> radnom vremenu ureda, ako ne dođe</w:t>
      </w:r>
      <w:r>
        <w:rPr>
          <w:color w:val="auto"/>
          <w:sz w:val="28"/>
          <w:szCs w:val="28"/>
        </w:rPr>
        <w:t xml:space="preserve"> do različitog dogovora koji je naveden</w:t>
      </w:r>
      <w:r w:rsidR="00FF6FB6" w:rsidRPr="00FA18DF">
        <w:rPr>
          <w:color w:val="auto"/>
          <w:sz w:val="28"/>
          <w:szCs w:val="28"/>
        </w:rPr>
        <w:t xml:space="preserve"> u Sporazumu o učenju.</w:t>
      </w:r>
    </w:p>
    <w:p w:rsidR="008225A5" w:rsidRPr="00FA18DF" w:rsidRDefault="008225A5">
      <w:pPr>
        <w:jc w:val="both"/>
        <w:rPr>
          <w:b/>
          <w:color w:val="auto"/>
          <w:sz w:val="28"/>
          <w:szCs w:val="28"/>
        </w:rPr>
      </w:pPr>
    </w:p>
    <w:p w:rsidR="008225A5" w:rsidRPr="00FA18DF" w:rsidRDefault="002B3632">
      <w:pPr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Članak 6.</w:t>
      </w:r>
      <w:r w:rsidR="00363268" w:rsidRPr="00FA18DF">
        <w:rPr>
          <w:b/>
          <w:color w:val="auto"/>
          <w:sz w:val="28"/>
          <w:szCs w:val="28"/>
        </w:rPr>
        <w:t xml:space="preserve"> </w:t>
      </w:r>
      <w:r w:rsidR="00450979" w:rsidRPr="00FA18DF">
        <w:rPr>
          <w:b/>
          <w:color w:val="auto"/>
          <w:sz w:val="28"/>
          <w:szCs w:val="28"/>
        </w:rPr>
        <w:t>Rokovi</w:t>
      </w:r>
    </w:p>
    <w:p w:rsidR="00450979" w:rsidRPr="00FA18DF" w:rsidRDefault="00450979">
      <w:pPr>
        <w:jc w:val="both"/>
        <w:rPr>
          <w:color w:val="auto"/>
          <w:sz w:val="28"/>
          <w:szCs w:val="28"/>
        </w:rPr>
      </w:pPr>
      <w:r w:rsidRPr="00FA18DF">
        <w:rPr>
          <w:color w:val="auto"/>
          <w:sz w:val="28"/>
          <w:szCs w:val="28"/>
        </w:rPr>
        <w:t xml:space="preserve">Rok za </w:t>
      </w:r>
      <w:r w:rsidR="00301BAA">
        <w:rPr>
          <w:color w:val="auto"/>
          <w:sz w:val="28"/>
          <w:szCs w:val="28"/>
        </w:rPr>
        <w:t>kandidiranje</w:t>
      </w:r>
      <w:r w:rsidRPr="00FA18DF">
        <w:rPr>
          <w:color w:val="auto"/>
          <w:sz w:val="28"/>
          <w:szCs w:val="28"/>
        </w:rPr>
        <w:t xml:space="preserve"> k</w:t>
      </w:r>
      <w:r w:rsidR="00301BAA">
        <w:rPr>
          <w:color w:val="auto"/>
          <w:sz w:val="28"/>
          <w:szCs w:val="28"/>
        </w:rPr>
        <w:t>ao organizacija primatelj: 20. l</w:t>
      </w:r>
      <w:r w:rsidRPr="00FA18DF">
        <w:rPr>
          <w:color w:val="auto"/>
          <w:sz w:val="28"/>
          <w:szCs w:val="28"/>
        </w:rPr>
        <w:t>istopad</w:t>
      </w:r>
      <w:r w:rsidR="00301BAA">
        <w:rPr>
          <w:color w:val="auto"/>
          <w:sz w:val="28"/>
          <w:szCs w:val="28"/>
        </w:rPr>
        <w:t xml:space="preserve"> 2017. godine</w:t>
      </w:r>
    </w:p>
    <w:p w:rsidR="00450979" w:rsidRPr="00FA18DF" w:rsidRDefault="00524419">
      <w:pPr>
        <w:jc w:val="both"/>
        <w:rPr>
          <w:color w:val="auto"/>
          <w:sz w:val="28"/>
          <w:szCs w:val="28"/>
        </w:rPr>
      </w:pPr>
      <w:r w:rsidRPr="00FA18DF">
        <w:rPr>
          <w:color w:val="auto"/>
          <w:sz w:val="28"/>
          <w:szCs w:val="28"/>
        </w:rPr>
        <w:t>Staž</w:t>
      </w:r>
      <w:r w:rsidR="00301BAA">
        <w:rPr>
          <w:color w:val="auto"/>
          <w:sz w:val="28"/>
          <w:szCs w:val="28"/>
        </w:rPr>
        <w:t xml:space="preserve"> se može</w:t>
      </w:r>
      <w:r w:rsidRPr="00FA18DF">
        <w:rPr>
          <w:color w:val="auto"/>
          <w:sz w:val="28"/>
          <w:szCs w:val="28"/>
        </w:rPr>
        <w:t xml:space="preserve"> odraditi izmedu</w:t>
      </w:r>
      <w:r w:rsidR="00301BAA">
        <w:rPr>
          <w:color w:val="auto"/>
          <w:sz w:val="28"/>
          <w:szCs w:val="28"/>
        </w:rPr>
        <w:t>: 2. siječnja i 31. p</w:t>
      </w:r>
      <w:r w:rsidRPr="00FA18DF">
        <w:rPr>
          <w:color w:val="auto"/>
          <w:sz w:val="28"/>
          <w:szCs w:val="28"/>
        </w:rPr>
        <w:t>rosinca 2018.</w:t>
      </w:r>
      <w:r w:rsidR="00301BAA">
        <w:rPr>
          <w:color w:val="auto"/>
          <w:sz w:val="28"/>
          <w:szCs w:val="28"/>
        </w:rPr>
        <w:t xml:space="preserve"> godine</w:t>
      </w:r>
    </w:p>
    <w:p w:rsidR="008225A5" w:rsidRPr="00FA18DF" w:rsidRDefault="00301BAA">
      <w:p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Staž mora trajati </w:t>
      </w:r>
      <w:r w:rsidR="00524419" w:rsidRPr="00FA18DF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minimalno 2 puna i uzastopna mjeseca, a</w:t>
      </w:r>
      <w:r w:rsidR="00524419" w:rsidRPr="00FA18DF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maksimalno</w:t>
      </w:r>
      <w:r w:rsidR="00524419" w:rsidRPr="00FA18DF">
        <w:rPr>
          <w:color w:val="auto"/>
          <w:sz w:val="28"/>
          <w:szCs w:val="28"/>
        </w:rPr>
        <w:t xml:space="preserve"> 4 mjeseca.</w:t>
      </w:r>
    </w:p>
    <w:p w:rsidR="00524419" w:rsidRPr="00FA18DF" w:rsidRDefault="00301BAA">
      <w:p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Tijeko</w:t>
      </w:r>
      <w:r w:rsidR="00524419" w:rsidRPr="00FA18DF">
        <w:rPr>
          <w:color w:val="auto"/>
          <w:sz w:val="28"/>
          <w:szCs w:val="28"/>
        </w:rPr>
        <w:t xml:space="preserve">m staža </w:t>
      </w:r>
      <w:r>
        <w:rPr>
          <w:color w:val="auto"/>
          <w:sz w:val="28"/>
          <w:szCs w:val="28"/>
        </w:rPr>
        <w:t>stažisti</w:t>
      </w:r>
      <w:r w:rsidR="00524419" w:rsidRPr="00FA18DF">
        <w:rPr>
          <w:color w:val="auto"/>
          <w:sz w:val="28"/>
          <w:szCs w:val="28"/>
        </w:rPr>
        <w:t xml:space="preserve"> se mogu prijaviti za produljenje trajanja mobilnosti, koje</w:t>
      </w:r>
      <w:r w:rsidR="00BB5FC4" w:rsidRPr="00FA18DF">
        <w:rPr>
          <w:color w:val="auto"/>
          <w:sz w:val="28"/>
          <w:szCs w:val="28"/>
        </w:rPr>
        <w:t xml:space="preserve"> će biti odobreno bude li preostalo sredstava u proračunu za stipendije.</w:t>
      </w:r>
    </w:p>
    <w:p w:rsidR="008225A5" w:rsidRPr="00FA18DF" w:rsidRDefault="008225A5">
      <w:pPr>
        <w:jc w:val="both"/>
        <w:rPr>
          <w:color w:val="auto"/>
          <w:sz w:val="28"/>
          <w:szCs w:val="28"/>
        </w:rPr>
      </w:pPr>
    </w:p>
    <w:p w:rsidR="00D7727E" w:rsidRPr="00FA18DF" w:rsidRDefault="00FC21DE" w:rsidP="00D7727E">
      <w:pPr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Članak 7.</w:t>
      </w:r>
      <w:r w:rsidR="00363268" w:rsidRPr="00FA18DF">
        <w:rPr>
          <w:b/>
          <w:color w:val="auto"/>
          <w:sz w:val="28"/>
          <w:szCs w:val="28"/>
        </w:rPr>
        <w:t xml:space="preserve"> </w:t>
      </w:r>
      <w:r w:rsidR="00BB5FC4" w:rsidRPr="00FA18DF">
        <w:rPr>
          <w:b/>
          <w:color w:val="auto"/>
          <w:sz w:val="28"/>
          <w:szCs w:val="28"/>
        </w:rPr>
        <w:t>Prijava i potvrda kao organizacija primatelj</w:t>
      </w:r>
    </w:p>
    <w:p w:rsidR="00D7727E" w:rsidRPr="00FA18DF" w:rsidRDefault="00FC21DE" w:rsidP="00D7727E">
      <w:pPr>
        <w:jc w:val="both"/>
        <w:rPr>
          <w:color w:val="auto"/>
          <w:sz w:val="28"/>
          <w:szCs w:val="28"/>
          <w:highlight w:val="white"/>
        </w:rPr>
      </w:pPr>
      <w:r>
        <w:rPr>
          <w:color w:val="auto"/>
          <w:sz w:val="28"/>
          <w:szCs w:val="28"/>
          <w:highlight w:val="white"/>
        </w:rPr>
        <w:t xml:space="preserve">Organizacije i tvrtke koje žele postati Organizacija primatelj, to mogu učiniti samo putem EuGen platforme.  </w:t>
      </w:r>
    </w:p>
    <w:p w:rsidR="00BB5FC4" w:rsidRPr="00FA18DF" w:rsidRDefault="00BB5FC4">
      <w:pPr>
        <w:jc w:val="both"/>
        <w:rPr>
          <w:color w:val="auto"/>
          <w:sz w:val="28"/>
          <w:szCs w:val="28"/>
          <w:highlight w:val="white"/>
        </w:rPr>
      </w:pPr>
      <w:r w:rsidRPr="00FA18DF">
        <w:rPr>
          <w:color w:val="auto"/>
          <w:sz w:val="28"/>
          <w:szCs w:val="28"/>
          <w:highlight w:val="white"/>
        </w:rPr>
        <w:t xml:space="preserve">Kandidati </w:t>
      </w:r>
      <w:r w:rsidR="00FC21DE">
        <w:rPr>
          <w:color w:val="auto"/>
          <w:sz w:val="28"/>
          <w:szCs w:val="28"/>
          <w:highlight w:val="white"/>
        </w:rPr>
        <w:t xml:space="preserve">Organizacije primatelja </w:t>
      </w:r>
      <w:r w:rsidR="00637F76" w:rsidRPr="00FA18DF">
        <w:rPr>
          <w:color w:val="auto"/>
          <w:sz w:val="28"/>
          <w:szCs w:val="28"/>
          <w:highlight w:val="white"/>
        </w:rPr>
        <w:t xml:space="preserve"> će napraviti račun</w:t>
      </w:r>
      <w:r w:rsidRPr="00FA18DF">
        <w:rPr>
          <w:color w:val="auto"/>
          <w:sz w:val="28"/>
          <w:szCs w:val="28"/>
          <w:highlight w:val="white"/>
        </w:rPr>
        <w:t xml:space="preserve"> na Platformi, ispuniti e-</w:t>
      </w:r>
      <w:r w:rsidR="00FC21DE">
        <w:rPr>
          <w:color w:val="auto"/>
          <w:sz w:val="28"/>
          <w:szCs w:val="28"/>
          <w:highlight w:val="white"/>
        </w:rPr>
        <w:t>obrazac</w:t>
      </w:r>
      <w:r w:rsidRPr="00FA18DF">
        <w:rPr>
          <w:color w:val="auto"/>
          <w:sz w:val="28"/>
          <w:szCs w:val="28"/>
          <w:highlight w:val="white"/>
        </w:rPr>
        <w:t xml:space="preserve"> i priložiti svu potrebnu dokumentaciju.</w:t>
      </w:r>
    </w:p>
    <w:p w:rsidR="00D7727E" w:rsidRPr="00FA18DF" w:rsidRDefault="00FC21DE" w:rsidP="00D7727E">
      <w:pPr>
        <w:jc w:val="both"/>
        <w:rPr>
          <w:color w:val="auto"/>
          <w:sz w:val="28"/>
          <w:szCs w:val="28"/>
          <w:highlight w:val="white"/>
        </w:rPr>
      </w:pPr>
      <w:r>
        <w:rPr>
          <w:color w:val="auto"/>
          <w:sz w:val="28"/>
          <w:szCs w:val="28"/>
          <w:highlight w:val="white"/>
        </w:rPr>
        <w:t>Prijave su otvorene od 9. listopada do 3. s</w:t>
      </w:r>
      <w:r w:rsidR="00BB5FC4" w:rsidRPr="00FA18DF">
        <w:rPr>
          <w:color w:val="auto"/>
          <w:sz w:val="28"/>
          <w:szCs w:val="28"/>
          <w:highlight w:val="white"/>
        </w:rPr>
        <w:t>tudenog</w:t>
      </w:r>
      <w:r>
        <w:rPr>
          <w:color w:val="auto"/>
          <w:sz w:val="28"/>
          <w:szCs w:val="28"/>
          <w:highlight w:val="white"/>
        </w:rPr>
        <w:t xml:space="preserve"> 2017</w:t>
      </w:r>
      <w:r w:rsidR="00BB5FC4" w:rsidRPr="00FA18DF">
        <w:rPr>
          <w:color w:val="auto"/>
          <w:sz w:val="28"/>
          <w:szCs w:val="28"/>
          <w:highlight w:val="white"/>
        </w:rPr>
        <w:t>.</w:t>
      </w:r>
      <w:r>
        <w:rPr>
          <w:color w:val="auto"/>
          <w:sz w:val="28"/>
          <w:szCs w:val="28"/>
          <w:highlight w:val="white"/>
        </w:rPr>
        <w:t xml:space="preserve"> godine.</w:t>
      </w:r>
      <w:r w:rsidR="00BB5FC4" w:rsidRPr="00FA18DF">
        <w:rPr>
          <w:color w:val="auto"/>
          <w:sz w:val="28"/>
          <w:szCs w:val="28"/>
          <w:highlight w:val="white"/>
        </w:rPr>
        <w:br/>
        <w:t xml:space="preserve">Prijave će biti ocijenjene na osnovi sljedećih </w:t>
      </w:r>
      <w:r w:rsidR="00D7727E" w:rsidRPr="00FA18DF">
        <w:rPr>
          <w:color w:val="auto"/>
          <w:sz w:val="28"/>
          <w:szCs w:val="28"/>
          <w:highlight w:val="white"/>
        </w:rPr>
        <w:t>kriterija:</w:t>
      </w:r>
    </w:p>
    <w:p w:rsidR="00BB5FC4" w:rsidRPr="00FA18DF" w:rsidRDefault="00BB5FC4" w:rsidP="00D7727E">
      <w:pPr>
        <w:pStyle w:val="ListParagraph"/>
        <w:numPr>
          <w:ilvl w:val="0"/>
          <w:numId w:val="10"/>
        </w:numPr>
        <w:jc w:val="both"/>
        <w:rPr>
          <w:color w:val="auto"/>
          <w:sz w:val="28"/>
          <w:szCs w:val="28"/>
          <w:highlight w:val="white"/>
        </w:rPr>
      </w:pPr>
      <w:r w:rsidRPr="00FA18DF">
        <w:rPr>
          <w:color w:val="auto"/>
          <w:sz w:val="28"/>
          <w:szCs w:val="28"/>
          <w:highlight w:val="white"/>
        </w:rPr>
        <w:t>Stabilnost i pouzdanost organizacije</w:t>
      </w:r>
      <w:r w:rsidR="00FC21DE">
        <w:rPr>
          <w:color w:val="auto"/>
          <w:sz w:val="28"/>
          <w:szCs w:val="28"/>
          <w:highlight w:val="white"/>
        </w:rPr>
        <w:t>;</w:t>
      </w:r>
    </w:p>
    <w:p w:rsidR="00D7727E" w:rsidRPr="00FA18DF" w:rsidRDefault="00D7727E" w:rsidP="00D7727E">
      <w:pPr>
        <w:pStyle w:val="ListParagraph"/>
        <w:numPr>
          <w:ilvl w:val="0"/>
          <w:numId w:val="10"/>
        </w:numPr>
        <w:jc w:val="both"/>
        <w:rPr>
          <w:color w:val="auto"/>
          <w:sz w:val="28"/>
          <w:szCs w:val="28"/>
          <w:highlight w:val="white"/>
        </w:rPr>
      </w:pPr>
      <w:r w:rsidRPr="00FA18DF">
        <w:rPr>
          <w:color w:val="auto"/>
          <w:sz w:val="28"/>
          <w:szCs w:val="28"/>
          <w:highlight w:val="white"/>
        </w:rPr>
        <w:t xml:space="preserve">Prisutnost i dostupnost </w:t>
      </w:r>
      <w:r w:rsidR="00FC21DE">
        <w:rPr>
          <w:color w:val="auto"/>
          <w:sz w:val="28"/>
          <w:szCs w:val="28"/>
          <w:highlight w:val="white"/>
        </w:rPr>
        <w:t>mentora;</w:t>
      </w:r>
    </w:p>
    <w:p w:rsidR="00D7727E" w:rsidRPr="00FA18DF" w:rsidRDefault="00D7727E" w:rsidP="00D7727E">
      <w:pPr>
        <w:pStyle w:val="ListParagraph"/>
        <w:numPr>
          <w:ilvl w:val="0"/>
          <w:numId w:val="10"/>
        </w:numPr>
        <w:jc w:val="both"/>
        <w:rPr>
          <w:color w:val="auto"/>
          <w:sz w:val="28"/>
          <w:szCs w:val="28"/>
          <w:highlight w:val="white"/>
        </w:rPr>
      </w:pPr>
      <w:r w:rsidRPr="00FA18DF">
        <w:rPr>
          <w:color w:val="auto"/>
          <w:sz w:val="28"/>
          <w:szCs w:val="28"/>
          <w:highlight w:val="white"/>
        </w:rPr>
        <w:t xml:space="preserve">Dosljednost zadataka </w:t>
      </w:r>
      <w:r w:rsidR="00FC21DE">
        <w:rPr>
          <w:color w:val="auto"/>
          <w:sz w:val="28"/>
          <w:szCs w:val="28"/>
          <w:highlight w:val="white"/>
        </w:rPr>
        <w:t xml:space="preserve">stažista sa ishodom učenja na stažu (članak </w:t>
      </w:r>
      <w:r w:rsidRPr="00FA18DF">
        <w:rPr>
          <w:color w:val="auto"/>
          <w:sz w:val="28"/>
          <w:szCs w:val="28"/>
          <w:highlight w:val="white"/>
        </w:rPr>
        <w:t>1</w:t>
      </w:r>
      <w:r w:rsidR="00FC21DE">
        <w:rPr>
          <w:color w:val="auto"/>
          <w:sz w:val="28"/>
          <w:szCs w:val="28"/>
          <w:highlight w:val="white"/>
        </w:rPr>
        <w:t>.</w:t>
      </w:r>
      <w:r w:rsidRPr="00FA18DF">
        <w:rPr>
          <w:color w:val="auto"/>
          <w:sz w:val="28"/>
          <w:szCs w:val="28"/>
          <w:highlight w:val="white"/>
        </w:rPr>
        <w:t>)</w:t>
      </w:r>
      <w:r w:rsidR="00FC21DE">
        <w:rPr>
          <w:color w:val="auto"/>
          <w:sz w:val="28"/>
          <w:szCs w:val="28"/>
          <w:highlight w:val="white"/>
        </w:rPr>
        <w:t>.</w:t>
      </w:r>
    </w:p>
    <w:p w:rsidR="00D7727E" w:rsidRPr="00FA18DF" w:rsidRDefault="00FC21DE">
      <w:pPr>
        <w:jc w:val="both"/>
        <w:rPr>
          <w:color w:val="auto"/>
          <w:sz w:val="28"/>
          <w:szCs w:val="28"/>
          <w:highlight w:val="white"/>
        </w:rPr>
      </w:pPr>
      <w:r>
        <w:rPr>
          <w:color w:val="auto"/>
          <w:sz w:val="28"/>
          <w:szCs w:val="28"/>
          <w:highlight w:val="white"/>
        </w:rPr>
        <w:t>Organizacije primatelji</w:t>
      </w:r>
      <w:r w:rsidR="00637F76" w:rsidRPr="00FA18DF">
        <w:rPr>
          <w:color w:val="auto"/>
          <w:sz w:val="28"/>
          <w:szCs w:val="28"/>
          <w:highlight w:val="white"/>
        </w:rPr>
        <w:t xml:space="preserve"> </w:t>
      </w:r>
      <w:r w:rsidR="00825513">
        <w:rPr>
          <w:color w:val="auto"/>
          <w:sz w:val="28"/>
          <w:szCs w:val="28"/>
          <w:highlight w:val="white"/>
        </w:rPr>
        <w:t>biti će potvrđene</w:t>
      </w:r>
      <w:r w:rsidR="00637F76" w:rsidRPr="00FA18DF">
        <w:rPr>
          <w:color w:val="auto"/>
          <w:sz w:val="28"/>
          <w:szCs w:val="28"/>
          <w:highlight w:val="white"/>
        </w:rPr>
        <w:t xml:space="preserve"> za sve </w:t>
      </w:r>
      <w:r w:rsidR="00D7727E" w:rsidRPr="00FA18DF">
        <w:rPr>
          <w:color w:val="auto"/>
          <w:sz w:val="28"/>
          <w:szCs w:val="28"/>
          <w:highlight w:val="white"/>
        </w:rPr>
        <w:t xml:space="preserve">pozive za projekte u budućnosti ako rezultati nadziranja </w:t>
      </w:r>
      <w:r w:rsidR="00825513">
        <w:rPr>
          <w:color w:val="auto"/>
          <w:sz w:val="28"/>
          <w:szCs w:val="28"/>
          <w:highlight w:val="white"/>
        </w:rPr>
        <w:t>Posredničkih organizacija</w:t>
      </w:r>
      <w:r w:rsidR="00D7727E" w:rsidRPr="00FA18DF">
        <w:rPr>
          <w:color w:val="auto"/>
          <w:sz w:val="28"/>
          <w:szCs w:val="28"/>
          <w:highlight w:val="white"/>
        </w:rPr>
        <w:t xml:space="preserve"> i </w:t>
      </w:r>
      <w:r w:rsidR="00825513">
        <w:rPr>
          <w:color w:val="auto"/>
          <w:sz w:val="28"/>
          <w:szCs w:val="28"/>
          <w:highlight w:val="white"/>
        </w:rPr>
        <w:t>evaluacije polaznika budu pozitivni</w:t>
      </w:r>
      <w:r w:rsidR="00D7727E" w:rsidRPr="00FA18DF">
        <w:rPr>
          <w:color w:val="auto"/>
          <w:sz w:val="28"/>
          <w:szCs w:val="28"/>
          <w:highlight w:val="white"/>
        </w:rPr>
        <w:t>.</w:t>
      </w:r>
    </w:p>
    <w:p w:rsidR="008225A5" w:rsidRDefault="008225A5">
      <w:pPr>
        <w:jc w:val="both"/>
        <w:rPr>
          <w:color w:val="auto"/>
          <w:sz w:val="28"/>
          <w:szCs w:val="28"/>
          <w:highlight w:val="white"/>
        </w:rPr>
      </w:pPr>
    </w:p>
    <w:p w:rsidR="00825513" w:rsidRDefault="00825513">
      <w:pPr>
        <w:jc w:val="both"/>
        <w:rPr>
          <w:color w:val="auto"/>
          <w:sz w:val="28"/>
          <w:szCs w:val="28"/>
          <w:highlight w:val="white"/>
        </w:rPr>
      </w:pPr>
    </w:p>
    <w:p w:rsidR="00825513" w:rsidRDefault="00825513">
      <w:pPr>
        <w:jc w:val="both"/>
        <w:rPr>
          <w:color w:val="auto"/>
          <w:sz w:val="28"/>
          <w:szCs w:val="28"/>
          <w:highlight w:val="white"/>
        </w:rPr>
      </w:pPr>
    </w:p>
    <w:p w:rsidR="009D260E" w:rsidRDefault="009D260E">
      <w:pPr>
        <w:jc w:val="both"/>
        <w:rPr>
          <w:color w:val="auto"/>
          <w:sz w:val="28"/>
          <w:szCs w:val="28"/>
          <w:highlight w:val="white"/>
        </w:rPr>
      </w:pPr>
    </w:p>
    <w:p w:rsidR="009D260E" w:rsidRPr="00FA18DF" w:rsidRDefault="009D260E">
      <w:pPr>
        <w:jc w:val="both"/>
        <w:rPr>
          <w:color w:val="auto"/>
          <w:sz w:val="28"/>
          <w:szCs w:val="28"/>
          <w:highlight w:val="white"/>
        </w:rPr>
      </w:pPr>
    </w:p>
    <w:p w:rsidR="008225A5" w:rsidRPr="00FA18DF" w:rsidRDefault="00825513">
      <w:pPr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  <w:highlight w:val="white"/>
        </w:rPr>
        <w:lastRenderedPageBreak/>
        <w:t>Članak 9.</w:t>
      </w:r>
      <w:r w:rsidR="00363268" w:rsidRPr="00FA18DF">
        <w:rPr>
          <w:b/>
          <w:color w:val="auto"/>
          <w:sz w:val="28"/>
          <w:szCs w:val="28"/>
          <w:highlight w:val="white"/>
        </w:rPr>
        <w:t xml:space="preserve"> </w:t>
      </w:r>
      <w:r w:rsidR="00F4370A" w:rsidRPr="00FA18DF">
        <w:rPr>
          <w:b/>
          <w:color w:val="auto"/>
          <w:sz w:val="28"/>
          <w:szCs w:val="28"/>
        </w:rPr>
        <w:t xml:space="preserve">Izbor </w:t>
      </w:r>
      <w:r>
        <w:rPr>
          <w:b/>
          <w:color w:val="auto"/>
          <w:sz w:val="28"/>
          <w:szCs w:val="28"/>
        </w:rPr>
        <w:t>stažista</w:t>
      </w:r>
    </w:p>
    <w:p w:rsidR="00F4370A" w:rsidRPr="00FA18DF" w:rsidRDefault="00825513" w:rsidP="00F4370A">
      <w:p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Postupak</w:t>
      </w:r>
      <w:r w:rsidR="00F4370A" w:rsidRPr="00FA18DF">
        <w:rPr>
          <w:color w:val="auto"/>
          <w:sz w:val="28"/>
          <w:szCs w:val="28"/>
        </w:rPr>
        <w:t xml:space="preserve"> prijave </w:t>
      </w:r>
      <w:r>
        <w:rPr>
          <w:color w:val="auto"/>
          <w:sz w:val="28"/>
          <w:szCs w:val="28"/>
        </w:rPr>
        <w:t>studenata  podijeljen je</w:t>
      </w:r>
      <w:r w:rsidR="00F4370A" w:rsidRPr="00FA18DF">
        <w:rPr>
          <w:color w:val="auto"/>
          <w:sz w:val="28"/>
          <w:szCs w:val="28"/>
        </w:rPr>
        <w:t xml:space="preserve"> na 2 koraka: </w:t>
      </w:r>
      <w:r>
        <w:rPr>
          <w:color w:val="auto"/>
          <w:sz w:val="28"/>
          <w:szCs w:val="28"/>
        </w:rPr>
        <w:t xml:space="preserve">faza </w:t>
      </w:r>
      <w:r w:rsidR="00F4370A" w:rsidRPr="00FA18DF">
        <w:rPr>
          <w:color w:val="auto"/>
          <w:sz w:val="28"/>
          <w:szCs w:val="28"/>
        </w:rPr>
        <w:t>registracij</w:t>
      </w:r>
      <w:r>
        <w:rPr>
          <w:color w:val="auto"/>
          <w:sz w:val="28"/>
          <w:szCs w:val="28"/>
        </w:rPr>
        <w:t>e</w:t>
      </w:r>
      <w:r w:rsidR="00F4370A" w:rsidRPr="00FA18DF">
        <w:rPr>
          <w:color w:val="auto"/>
          <w:sz w:val="28"/>
          <w:szCs w:val="28"/>
        </w:rPr>
        <w:t xml:space="preserve"> i </w:t>
      </w:r>
      <w:r>
        <w:rPr>
          <w:color w:val="auto"/>
          <w:sz w:val="28"/>
          <w:szCs w:val="28"/>
        </w:rPr>
        <w:t>faza spajanja</w:t>
      </w:r>
      <w:r w:rsidR="00F4370A" w:rsidRPr="00FA18DF">
        <w:rPr>
          <w:color w:val="auto"/>
          <w:sz w:val="28"/>
          <w:szCs w:val="28"/>
        </w:rPr>
        <w:t>.</w:t>
      </w:r>
    </w:p>
    <w:p w:rsidR="00F4370A" w:rsidRPr="00FA18DF" w:rsidRDefault="00825513" w:rsidP="00F4370A">
      <w:p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Tije</w:t>
      </w:r>
      <w:r w:rsidR="00F4370A" w:rsidRPr="00FA18DF">
        <w:rPr>
          <w:color w:val="auto"/>
          <w:sz w:val="28"/>
          <w:szCs w:val="28"/>
        </w:rPr>
        <w:t xml:space="preserve">kom faze registacije </w:t>
      </w:r>
      <w:r>
        <w:rPr>
          <w:color w:val="auto"/>
          <w:sz w:val="28"/>
          <w:szCs w:val="28"/>
        </w:rPr>
        <w:t>potvrđeno je ispunjavanje formalnih uvjeta</w:t>
      </w:r>
      <w:r w:rsidR="00F4370A" w:rsidRPr="00FA18DF">
        <w:rPr>
          <w:color w:val="auto"/>
          <w:sz w:val="28"/>
          <w:szCs w:val="28"/>
        </w:rPr>
        <w:t xml:space="preserve">. </w:t>
      </w:r>
      <w:r>
        <w:rPr>
          <w:color w:val="auto"/>
          <w:sz w:val="28"/>
          <w:szCs w:val="28"/>
        </w:rPr>
        <w:t>Stažisti kandidati</w:t>
      </w:r>
      <w:r w:rsidR="00F4370A" w:rsidRPr="00FA18DF">
        <w:rPr>
          <w:color w:val="auto"/>
          <w:sz w:val="28"/>
          <w:szCs w:val="28"/>
        </w:rPr>
        <w:t xml:space="preserve"> koji prođu </w:t>
      </w:r>
      <w:r w:rsidR="00637F76" w:rsidRPr="00FA18DF">
        <w:rPr>
          <w:color w:val="auto"/>
          <w:sz w:val="28"/>
          <w:szCs w:val="28"/>
        </w:rPr>
        <w:t xml:space="preserve">ovu fazu </w:t>
      </w:r>
      <w:r w:rsidR="00F4370A" w:rsidRPr="00FA18DF">
        <w:rPr>
          <w:color w:val="auto"/>
          <w:sz w:val="28"/>
          <w:szCs w:val="28"/>
        </w:rPr>
        <w:t xml:space="preserve">će dobiti pristup bazi podataka </w:t>
      </w:r>
      <w:r>
        <w:rPr>
          <w:color w:val="auto"/>
          <w:sz w:val="28"/>
          <w:szCs w:val="28"/>
        </w:rPr>
        <w:t xml:space="preserve">Organizacija primatelja </w:t>
      </w:r>
      <w:r w:rsidR="00F4370A" w:rsidRPr="00FA18DF">
        <w:rPr>
          <w:color w:val="auto"/>
          <w:sz w:val="28"/>
          <w:szCs w:val="28"/>
        </w:rPr>
        <w:t xml:space="preserve">na Platformi, kako bi našli prikladnu </w:t>
      </w:r>
      <w:r>
        <w:rPr>
          <w:color w:val="auto"/>
          <w:sz w:val="28"/>
          <w:szCs w:val="28"/>
        </w:rPr>
        <w:t>Organizaciju primatelja</w:t>
      </w:r>
      <w:r w:rsidR="00F4370A" w:rsidRPr="00FA18DF">
        <w:rPr>
          <w:color w:val="auto"/>
          <w:sz w:val="28"/>
          <w:szCs w:val="28"/>
        </w:rPr>
        <w:t>.</w:t>
      </w:r>
    </w:p>
    <w:p w:rsidR="00F4370A" w:rsidRPr="00FA18DF" w:rsidRDefault="00F4370A" w:rsidP="00F4370A">
      <w:pPr>
        <w:jc w:val="both"/>
        <w:rPr>
          <w:color w:val="auto"/>
          <w:sz w:val="28"/>
          <w:szCs w:val="28"/>
        </w:rPr>
      </w:pPr>
      <w:r w:rsidRPr="00FA18DF">
        <w:rPr>
          <w:color w:val="auto"/>
          <w:sz w:val="28"/>
          <w:szCs w:val="28"/>
        </w:rPr>
        <w:t xml:space="preserve">Faza </w:t>
      </w:r>
      <w:r w:rsidR="002D127B">
        <w:rPr>
          <w:color w:val="auto"/>
          <w:sz w:val="28"/>
          <w:szCs w:val="28"/>
        </w:rPr>
        <w:t>spajanja</w:t>
      </w:r>
      <w:r w:rsidRPr="00FA18DF">
        <w:rPr>
          <w:color w:val="auto"/>
          <w:sz w:val="28"/>
          <w:szCs w:val="28"/>
        </w:rPr>
        <w:t xml:space="preserve"> otvorena </w:t>
      </w:r>
      <w:r w:rsidR="002D127B">
        <w:rPr>
          <w:color w:val="auto"/>
          <w:sz w:val="28"/>
          <w:szCs w:val="28"/>
        </w:rPr>
        <w:t>je od 6. studenoga do 1. p</w:t>
      </w:r>
      <w:r w:rsidRPr="00FA18DF">
        <w:rPr>
          <w:color w:val="auto"/>
          <w:sz w:val="28"/>
          <w:szCs w:val="28"/>
        </w:rPr>
        <w:t>rosinca</w:t>
      </w:r>
      <w:r w:rsidR="002D127B">
        <w:rPr>
          <w:color w:val="auto"/>
          <w:sz w:val="28"/>
          <w:szCs w:val="28"/>
        </w:rPr>
        <w:t xml:space="preserve"> 2017</w:t>
      </w:r>
      <w:r w:rsidRPr="00FA18DF">
        <w:rPr>
          <w:color w:val="auto"/>
          <w:sz w:val="28"/>
          <w:szCs w:val="28"/>
        </w:rPr>
        <w:t>.</w:t>
      </w:r>
      <w:r w:rsidR="002D127B">
        <w:rPr>
          <w:color w:val="auto"/>
          <w:sz w:val="28"/>
          <w:szCs w:val="28"/>
        </w:rPr>
        <w:t xml:space="preserve"> godine. Tije</w:t>
      </w:r>
      <w:r w:rsidRPr="00FA18DF">
        <w:rPr>
          <w:color w:val="auto"/>
          <w:sz w:val="28"/>
          <w:szCs w:val="28"/>
        </w:rPr>
        <w:t xml:space="preserve">kom ove faze odobrenim </w:t>
      </w:r>
      <w:r w:rsidR="002D127B">
        <w:rPr>
          <w:color w:val="auto"/>
          <w:sz w:val="28"/>
          <w:szCs w:val="28"/>
        </w:rPr>
        <w:t>Organizacijama primateljima</w:t>
      </w:r>
      <w:r w:rsidRPr="00FA18DF">
        <w:rPr>
          <w:color w:val="auto"/>
          <w:sz w:val="28"/>
          <w:szCs w:val="28"/>
        </w:rPr>
        <w:t xml:space="preserve"> </w:t>
      </w:r>
      <w:r w:rsidR="002D127B">
        <w:rPr>
          <w:color w:val="auto"/>
          <w:sz w:val="28"/>
          <w:szCs w:val="28"/>
        </w:rPr>
        <w:t>b</w:t>
      </w:r>
      <w:r w:rsidRPr="00FA18DF">
        <w:rPr>
          <w:color w:val="auto"/>
          <w:sz w:val="28"/>
          <w:szCs w:val="28"/>
        </w:rPr>
        <w:t>i</w:t>
      </w:r>
      <w:r w:rsidR="002D127B">
        <w:rPr>
          <w:color w:val="auto"/>
          <w:sz w:val="28"/>
          <w:szCs w:val="28"/>
        </w:rPr>
        <w:t>ti će</w:t>
      </w:r>
      <w:r w:rsidRPr="00FA18DF">
        <w:rPr>
          <w:color w:val="auto"/>
          <w:sz w:val="28"/>
          <w:szCs w:val="28"/>
        </w:rPr>
        <w:t xml:space="preserve"> o</w:t>
      </w:r>
      <w:r w:rsidR="00637F76" w:rsidRPr="00FA18DF">
        <w:rPr>
          <w:color w:val="auto"/>
          <w:sz w:val="28"/>
          <w:szCs w:val="28"/>
        </w:rPr>
        <w:t>mogućeno</w:t>
      </w:r>
      <w:r w:rsidRPr="00FA18DF">
        <w:rPr>
          <w:color w:val="auto"/>
          <w:sz w:val="28"/>
          <w:szCs w:val="28"/>
        </w:rPr>
        <w:t xml:space="preserve"> vidjeti profil </w:t>
      </w:r>
      <w:r w:rsidR="002D127B">
        <w:rPr>
          <w:color w:val="auto"/>
          <w:sz w:val="28"/>
          <w:szCs w:val="28"/>
        </w:rPr>
        <w:t>stažista kandidata na Platformi (životopise, motivacijska pisma, jezične certifikate,</w:t>
      </w:r>
      <w:r w:rsidRPr="00FA18DF">
        <w:rPr>
          <w:color w:val="auto"/>
          <w:sz w:val="28"/>
          <w:szCs w:val="28"/>
        </w:rPr>
        <w:t xml:space="preserve"> te </w:t>
      </w:r>
      <w:r w:rsidR="002D127B">
        <w:rPr>
          <w:color w:val="auto"/>
          <w:sz w:val="28"/>
          <w:szCs w:val="28"/>
        </w:rPr>
        <w:t>prednosti pri stažiranju</w:t>
      </w:r>
      <w:r w:rsidRPr="00FA18DF">
        <w:rPr>
          <w:color w:val="auto"/>
          <w:sz w:val="28"/>
          <w:szCs w:val="28"/>
        </w:rPr>
        <w:t>).</w:t>
      </w:r>
    </w:p>
    <w:p w:rsidR="00F4370A" w:rsidRPr="00FA18DF" w:rsidRDefault="002D127B" w:rsidP="00F4370A">
      <w:p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Organizacije primatelji </w:t>
      </w:r>
      <w:r w:rsidR="00F4370A" w:rsidRPr="00FA18DF">
        <w:rPr>
          <w:color w:val="auto"/>
          <w:sz w:val="28"/>
          <w:szCs w:val="28"/>
        </w:rPr>
        <w:t>kontaktirati</w:t>
      </w:r>
      <w:r>
        <w:rPr>
          <w:color w:val="auto"/>
          <w:sz w:val="28"/>
          <w:szCs w:val="28"/>
        </w:rPr>
        <w:t xml:space="preserve"> će</w:t>
      </w:r>
      <w:r w:rsidR="00F4370A" w:rsidRPr="00FA18DF">
        <w:rPr>
          <w:color w:val="auto"/>
          <w:sz w:val="28"/>
          <w:szCs w:val="28"/>
        </w:rPr>
        <w:t xml:space="preserve"> kandidate putem </w:t>
      </w:r>
      <w:r>
        <w:rPr>
          <w:color w:val="auto"/>
          <w:sz w:val="28"/>
          <w:szCs w:val="28"/>
        </w:rPr>
        <w:t>sustava</w:t>
      </w:r>
      <w:r w:rsidR="00F4370A" w:rsidRPr="00FA18DF">
        <w:rPr>
          <w:color w:val="auto"/>
          <w:sz w:val="28"/>
          <w:szCs w:val="28"/>
        </w:rPr>
        <w:t xml:space="preserve"> obavijesti </w:t>
      </w:r>
      <w:r>
        <w:rPr>
          <w:color w:val="auto"/>
          <w:sz w:val="28"/>
          <w:szCs w:val="28"/>
        </w:rPr>
        <w:t>na Platformi</w:t>
      </w:r>
      <w:r w:rsidR="00F4370A" w:rsidRPr="00FA18DF">
        <w:rPr>
          <w:color w:val="auto"/>
          <w:sz w:val="28"/>
          <w:szCs w:val="28"/>
        </w:rPr>
        <w:t xml:space="preserve"> kako bi</w:t>
      </w:r>
      <w:r>
        <w:rPr>
          <w:color w:val="auto"/>
          <w:sz w:val="28"/>
          <w:szCs w:val="28"/>
        </w:rPr>
        <w:t xml:space="preserve"> putem toga</w:t>
      </w:r>
      <w:r w:rsidR="00F4370A" w:rsidRPr="00FA18DF">
        <w:rPr>
          <w:color w:val="auto"/>
          <w:sz w:val="28"/>
          <w:szCs w:val="28"/>
        </w:rPr>
        <w:t xml:space="preserve"> zakazali razgovor.</w:t>
      </w:r>
    </w:p>
    <w:p w:rsidR="00F4370A" w:rsidRPr="00FA18DF" w:rsidRDefault="002D127B" w:rsidP="00F4370A">
      <w:p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Stažisti kandidati</w:t>
      </w:r>
      <w:r w:rsidR="00F4370A" w:rsidRPr="00FA18DF">
        <w:rPr>
          <w:color w:val="auto"/>
          <w:sz w:val="28"/>
          <w:szCs w:val="28"/>
        </w:rPr>
        <w:t xml:space="preserve"> također mogu vidjeti profile dostupnih </w:t>
      </w:r>
      <w:r>
        <w:rPr>
          <w:color w:val="auto"/>
          <w:sz w:val="28"/>
          <w:szCs w:val="28"/>
        </w:rPr>
        <w:t>Organizacija primatelja,</w:t>
      </w:r>
      <w:r w:rsidR="00F4370A" w:rsidRPr="00FA18DF">
        <w:rPr>
          <w:color w:val="auto"/>
          <w:sz w:val="28"/>
          <w:szCs w:val="28"/>
        </w:rPr>
        <w:t xml:space="preserve"> te</w:t>
      </w:r>
      <w:r>
        <w:rPr>
          <w:color w:val="auto"/>
          <w:sz w:val="28"/>
          <w:szCs w:val="28"/>
        </w:rPr>
        <w:t xml:space="preserve"> ujedno njima</w:t>
      </w:r>
      <w:r w:rsidR="00F4370A" w:rsidRPr="00FA18DF">
        <w:rPr>
          <w:color w:val="auto"/>
          <w:sz w:val="28"/>
          <w:szCs w:val="28"/>
        </w:rPr>
        <w:t xml:space="preserve"> slati svoje kandidature.</w:t>
      </w:r>
    </w:p>
    <w:p w:rsidR="00F4370A" w:rsidRPr="00FA18DF" w:rsidRDefault="00F4370A" w:rsidP="00F4370A">
      <w:pPr>
        <w:jc w:val="both"/>
        <w:rPr>
          <w:color w:val="auto"/>
          <w:sz w:val="28"/>
          <w:szCs w:val="28"/>
        </w:rPr>
      </w:pPr>
      <w:r w:rsidRPr="00FA18DF">
        <w:rPr>
          <w:color w:val="auto"/>
          <w:sz w:val="28"/>
          <w:szCs w:val="28"/>
        </w:rPr>
        <w:t xml:space="preserve">Registrirane </w:t>
      </w:r>
      <w:r w:rsidR="002D127B">
        <w:rPr>
          <w:color w:val="auto"/>
          <w:sz w:val="28"/>
          <w:szCs w:val="28"/>
        </w:rPr>
        <w:t>Organizacije primatelji</w:t>
      </w:r>
      <w:r w:rsidRPr="00FA18DF">
        <w:rPr>
          <w:color w:val="auto"/>
          <w:sz w:val="28"/>
          <w:szCs w:val="28"/>
        </w:rPr>
        <w:t xml:space="preserve"> nisu prisiljene </w:t>
      </w:r>
      <w:r w:rsidR="00097587">
        <w:rPr>
          <w:color w:val="auto"/>
          <w:sz w:val="28"/>
          <w:szCs w:val="28"/>
        </w:rPr>
        <w:t>ugostiti</w:t>
      </w:r>
      <w:r w:rsidRPr="00FA18DF">
        <w:rPr>
          <w:color w:val="auto"/>
          <w:sz w:val="28"/>
          <w:szCs w:val="28"/>
        </w:rPr>
        <w:t xml:space="preserve"> </w:t>
      </w:r>
      <w:r w:rsidR="00097587">
        <w:rPr>
          <w:color w:val="auto"/>
          <w:sz w:val="28"/>
          <w:szCs w:val="28"/>
        </w:rPr>
        <w:t>nijednog</w:t>
      </w:r>
      <w:r w:rsidRPr="00FA18DF">
        <w:rPr>
          <w:color w:val="auto"/>
          <w:sz w:val="28"/>
          <w:szCs w:val="28"/>
        </w:rPr>
        <w:t xml:space="preserve"> </w:t>
      </w:r>
      <w:r w:rsidR="00097587">
        <w:rPr>
          <w:color w:val="auto"/>
          <w:sz w:val="28"/>
          <w:szCs w:val="28"/>
        </w:rPr>
        <w:t>stažista,</w:t>
      </w:r>
      <w:r w:rsidRPr="00FA18DF">
        <w:rPr>
          <w:color w:val="auto"/>
          <w:sz w:val="28"/>
          <w:szCs w:val="28"/>
        </w:rPr>
        <w:t xml:space="preserve"> </w:t>
      </w:r>
      <w:r w:rsidR="00097587">
        <w:rPr>
          <w:color w:val="auto"/>
          <w:sz w:val="28"/>
          <w:szCs w:val="28"/>
        </w:rPr>
        <w:t>ukoliko</w:t>
      </w:r>
      <w:r w:rsidRPr="00FA18DF">
        <w:rPr>
          <w:color w:val="auto"/>
          <w:sz w:val="28"/>
          <w:szCs w:val="28"/>
        </w:rPr>
        <w:t xml:space="preserve"> ne nađu nikog prikladnog.</w:t>
      </w:r>
    </w:p>
    <w:p w:rsidR="008225A5" w:rsidRPr="00FA18DF" w:rsidRDefault="00F4370A">
      <w:pPr>
        <w:jc w:val="both"/>
        <w:rPr>
          <w:color w:val="auto"/>
          <w:sz w:val="28"/>
          <w:szCs w:val="28"/>
        </w:rPr>
      </w:pPr>
      <w:r w:rsidRPr="00FA18DF">
        <w:rPr>
          <w:color w:val="auto"/>
          <w:sz w:val="28"/>
          <w:szCs w:val="28"/>
        </w:rPr>
        <w:t>Potpisivanje</w:t>
      </w:r>
      <w:r w:rsidR="00097587">
        <w:rPr>
          <w:color w:val="auto"/>
          <w:sz w:val="28"/>
          <w:szCs w:val="28"/>
        </w:rPr>
        <w:t>m</w:t>
      </w:r>
      <w:r w:rsidRPr="00FA18DF">
        <w:rPr>
          <w:color w:val="auto"/>
          <w:sz w:val="28"/>
          <w:szCs w:val="28"/>
        </w:rPr>
        <w:t xml:space="preserve"> </w:t>
      </w:r>
      <w:r w:rsidR="00097587">
        <w:rPr>
          <w:color w:val="auto"/>
          <w:sz w:val="28"/>
          <w:szCs w:val="28"/>
        </w:rPr>
        <w:t>Pisma</w:t>
      </w:r>
      <w:r w:rsidRPr="00FA18DF">
        <w:rPr>
          <w:color w:val="auto"/>
          <w:sz w:val="28"/>
          <w:szCs w:val="28"/>
        </w:rPr>
        <w:t xml:space="preserve"> o dostupnosti</w:t>
      </w:r>
      <w:r w:rsidR="00097587">
        <w:rPr>
          <w:color w:val="auto"/>
          <w:sz w:val="28"/>
          <w:szCs w:val="28"/>
        </w:rPr>
        <w:t xml:space="preserve"> od strane</w:t>
      </w:r>
      <w:r w:rsidRPr="00FA18DF">
        <w:rPr>
          <w:color w:val="auto"/>
          <w:sz w:val="28"/>
          <w:szCs w:val="28"/>
        </w:rPr>
        <w:t xml:space="preserve"> </w:t>
      </w:r>
      <w:r w:rsidR="00097587">
        <w:rPr>
          <w:color w:val="auto"/>
          <w:sz w:val="28"/>
          <w:szCs w:val="28"/>
        </w:rPr>
        <w:t>Organizacije</w:t>
      </w:r>
      <w:r w:rsidRPr="00FA18DF">
        <w:rPr>
          <w:color w:val="auto"/>
          <w:sz w:val="28"/>
          <w:szCs w:val="28"/>
        </w:rPr>
        <w:t xml:space="preserve"> primatelj</w:t>
      </w:r>
      <w:r w:rsidR="00097587">
        <w:rPr>
          <w:color w:val="auto"/>
          <w:sz w:val="28"/>
          <w:szCs w:val="28"/>
        </w:rPr>
        <w:t>a i stažista</w:t>
      </w:r>
      <w:r w:rsidRPr="00FA18DF">
        <w:rPr>
          <w:color w:val="auto"/>
          <w:sz w:val="28"/>
          <w:szCs w:val="28"/>
        </w:rPr>
        <w:t xml:space="preserve"> označava završetak faze </w:t>
      </w:r>
      <w:r w:rsidR="00097587">
        <w:rPr>
          <w:color w:val="auto"/>
          <w:sz w:val="28"/>
          <w:szCs w:val="28"/>
        </w:rPr>
        <w:t>spajanja</w:t>
      </w:r>
      <w:r w:rsidRPr="00FA18DF">
        <w:rPr>
          <w:color w:val="auto"/>
          <w:sz w:val="28"/>
          <w:szCs w:val="28"/>
        </w:rPr>
        <w:t>.</w:t>
      </w:r>
    </w:p>
    <w:p w:rsidR="00F4370A" w:rsidRPr="00FA18DF" w:rsidRDefault="00F4370A">
      <w:pPr>
        <w:jc w:val="both"/>
        <w:rPr>
          <w:color w:val="auto"/>
          <w:sz w:val="28"/>
          <w:szCs w:val="28"/>
        </w:rPr>
      </w:pPr>
    </w:p>
    <w:p w:rsidR="008225A5" w:rsidRPr="00FA18DF" w:rsidRDefault="0070406D">
      <w:pPr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Članak</w:t>
      </w:r>
      <w:r w:rsidR="00363268" w:rsidRPr="00FA18DF">
        <w:rPr>
          <w:b/>
          <w:color w:val="auto"/>
          <w:sz w:val="28"/>
          <w:szCs w:val="28"/>
        </w:rPr>
        <w:t xml:space="preserve"> 9</w:t>
      </w:r>
      <w:r>
        <w:rPr>
          <w:b/>
          <w:color w:val="auto"/>
          <w:sz w:val="28"/>
          <w:szCs w:val="28"/>
        </w:rPr>
        <w:t>.</w:t>
      </w:r>
      <w:r w:rsidR="00363268" w:rsidRPr="00FA18DF">
        <w:rPr>
          <w:b/>
          <w:color w:val="auto"/>
          <w:sz w:val="28"/>
          <w:szCs w:val="28"/>
        </w:rPr>
        <w:t xml:space="preserve"> </w:t>
      </w:r>
      <w:r w:rsidR="00F4370A" w:rsidRPr="00FA18DF">
        <w:rPr>
          <w:b/>
          <w:color w:val="auto"/>
          <w:sz w:val="28"/>
          <w:szCs w:val="28"/>
        </w:rPr>
        <w:t>Financij</w:t>
      </w:r>
      <w:r w:rsidR="009D5328" w:rsidRPr="00FA18DF">
        <w:rPr>
          <w:b/>
          <w:color w:val="auto"/>
          <w:sz w:val="28"/>
          <w:szCs w:val="28"/>
        </w:rPr>
        <w:t>e</w:t>
      </w:r>
    </w:p>
    <w:p w:rsidR="009D5328" w:rsidRPr="00FA18DF" w:rsidRDefault="0070406D" w:rsidP="009D5328">
      <w:p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Student  polaznik</w:t>
      </w:r>
      <w:r w:rsidR="009D5328" w:rsidRPr="00FA18DF">
        <w:rPr>
          <w:color w:val="auto"/>
          <w:sz w:val="28"/>
          <w:szCs w:val="28"/>
        </w:rPr>
        <w:t xml:space="preserve"> dobiti</w:t>
      </w:r>
      <w:r>
        <w:rPr>
          <w:color w:val="auto"/>
          <w:sz w:val="28"/>
          <w:szCs w:val="28"/>
        </w:rPr>
        <w:t xml:space="preserve"> će</w:t>
      </w:r>
      <w:r w:rsidR="009D5328" w:rsidRPr="00FA18DF">
        <w:rPr>
          <w:color w:val="auto"/>
          <w:sz w:val="28"/>
          <w:szCs w:val="28"/>
        </w:rPr>
        <w:t xml:space="preserve"> stipendiju od 460 EUR, 410 EUR ili 360 EUR, ovisno o odredišnoj državi; određeni troškovi za </w:t>
      </w:r>
      <w:r>
        <w:rPr>
          <w:color w:val="auto"/>
          <w:sz w:val="28"/>
          <w:szCs w:val="28"/>
        </w:rPr>
        <w:t>sudionike sa invaliditetom</w:t>
      </w:r>
      <w:r w:rsidR="009D5328" w:rsidRPr="00FA18DF">
        <w:rPr>
          <w:color w:val="auto"/>
          <w:sz w:val="28"/>
          <w:szCs w:val="28"/>
        </w:rPr>
        <w:t xml:space="preserve"> biti</w:t>
      </w:r>
      <w:r>
        <w:rPr>
          <w:color w:val="auto"/>
          <w:sz w:val="28"/>
          <w:szCs w:val="28"/>
        </w:rPr>
        <w:t xml:space="preserve"> će plaćeni iz </w:t>
      </w:r>
      <w:r w:rsidR="009D5328" w:rsidRPr="00FA18DF">
        <w:rPr>
          <w:color w:val="auto"/>
          <w:sz w:val="28"/>
          <w:szCs w:val="28"/>
        </w:rPr>
        <w:t xml:space="preserve">projekta.  </w:t>
      </w:r>
    </w:p>
    <w:p w:rsidR="009D5328" w:rsidRPr="00FA18DF" w:rsidRDefault="009D5328" w:rsidP="009D5328">
      <w:pPr>
        <w:jc w:val="both"/>
        <w:rPr>
          <w:color w:val="auto"/>
          <w:sz w:val="28"/>
          <w:szCs w:val="28"/>
        </w:rPr>
      </w:pPr>
      <w:r w:rsidRPr="00FA18DF">
        <w:rPr>
          <w:color w:val="auto"/>
          <w:sz w:val="28"/>
          <w:szCs w:val="28"/>
        </w:rPr>
        <w:t xml:space="preserve">Svaki </w:t>
      </w:r>
      <w:r w:rsidR="00880FEB">
        <w:rPr>
          <w:color w:val="auto"/>
          <w:sz w:val="28"/>
          <w:szCs w:val="28"/>
        </w:rPr>
        <w:t xml:space="preserve">student </w:t>
      </w:r>
      <w:r w:rsidRPr="00FA18DF">
        <w:rPr>
          <w:color w:val="auto"/>
          <w:sz w:val="28"/>
          <w:szCs w:val="28"/>
        </w:rPr>
        <w:t xml:space="preserve">polaznik mora imati prikladno osiguranje. Osnovno zdravstveno osiguranje pokriva </w:t>
      </w:r>
      <w:r w:rsidR="00880FEB">
        <w:rPr>
          <w:color w:val="auto"/>
          <w:sz w:val="28"/>
          <w:szCs w:val="28"/>
        </w:rPr>
        <w:t>Nacionalno</w:t>
      </w:r>
      <w:r w:rsidRPr="00FA18DF">
        <w:rPr>
          <w:color w:val="auto"/>
          <w:sz w:val="28"/>
          <w:szCs w:val="28"/>
        </w:rPr>
        <w:t xml:space="preserve"> zdravs</w:t>
      </w:r>
      <w:r w:rsidR="00880FEB">
        <w:rPr>
          <w:color w:val="auto"/>
          <w:sz w:val="28"/>
          <w:szCs w:val="28"/>
        </w:rPr>
        <w:t>tveno osiguranje polaznika, a tije</w:t>
      </w:r>
      <w:r w:rsidRPr="00FA18DF">
        <w:rPr>
          <w:color w:val="auto"/>
          <w:sz w:val="28"/>
          <w:szCs w:val="28"/>
        </w:rPr>
        <w:t xml:space="preserve">kom njihovog </w:t>
      </w:r>
      <w:r w:rsidR="00880FEB">
        <w:rPr>
          <w:color w:val="auto"/>
          <w:sz w:val="28"/>
          <w:szCs w:val="28"/>
        </w:rPr>
        <w:t>boravka</w:t>
      </w:r>
      <w:r w:rsidRPr="00FA18DF">
        <w:rPr>
          <w:color w:val="auto"/>
          <w:sz w:val="28"/>
          <w:szCs w:val="28"/>
        </w:rPr>
        <w:t xml:space="preserve"> u drugoj </w:t>
      </w:r>
      <w:r w:rsidR="00880FEB">
        <w:rPr>
          <w:color w:val="auto"/>
          <w:sz w:val="28"/>
          <w:szCs w:val="28"/>
        </w:rPr>
        <w:t>državi EU</w:t>
      </w:r>
      <w:r w:rsidRPr="00FA18DF">
        <w:rPr>
          <w:color w:val="auto"/>
          <w:sz w:val="28"/>
          <w:szCs w:val="28"/>
        </w:rPr>
        <w:t xml:space="preserve">, osiguranje je pokriveno putem Europske kartice zdravstvenog osiguranja. Osiguranje za ozljede na radu i </w:t>
      </w:r>
      <w:r w:rsidR="00880FEB">
        <w:rPr>
          <w:color w:val="auto"/>
          <w:sz w:val="28"/>
          <w:szCs w:val="28"/>
        </w:rPr>
        <w:t>građanske</w:t>
      </w:r>
      <w:r w:rsidRPr="00FA18DF">
        <w:rPr>
          <w:color w:val="auto"/>
          <w:sz w:val="28"/>
          <w:szCs w:val="28"/>
        </w:rPr>
        <w:t xml:space="preserve"> obveze prema trećim strankama je obavezno</w:t>
      </w:r>
      <w:r w:rsidR="00880FEB">
        <w:rPr>
          <w:color w:val="auto"/>
          <w:sz w:val="28"/>
          <w:szCs w:val="28"/>
        </w:rPr>
        <w:t>,</w:t>
      </w:r>
      <w:r w:rsidRPr="00FA18DF">
        <w:rPr>
          <w:color w:val="auto"/>
          <w:sz w:val="28"/>
          <w:szCs w:val="28"/>
        </w:rPr>
        <w:t xml:space="preserve"> te mora biti pokriveno sa strane polaznika. </w:t>
      </w:r>
    </w:p>
    <w:p w:rsidR="009D5328" w:rsidRPr="00FA18DF" w:rsidRDefault="009D5328" w:rsidP="009D5328">
      <w:pPr>
        <w:jc w:val="both"/>
        <w:rPr>
          <w:color w:val="auto"/>
          <w:sz w:val="28"/>
          <w:szCs w:val="28"/>
        </w:rPr>
      </w:pPr>
      <w:r w:rsidRPr="00FA18DF">
        <w:rPr>
          <w:color w:val="auto"/>
          <w:sz w:val="28"/>
          <w:szCs w:val="28"/>
        </w:rPr>
        <w:t xml:space="preserve">Smještaj </w:t>
      </w:r>
      <w:r w:rsidR="009B3E3C">
        <w:rPr>
          <w:color w:val="auto"/>
          <w:sz w:val="28"/>
          <w:szCs w:val="28"/>
        </w:rPr>
        <w:t>mora biti organiziran i plaćeno od</w:t>
      </w:r>
      <w:r w:rsidRPr="00FA18DF">
        <w:rPr>
          <w:color w:val="auto"/>
          <w:sz w:val="28"/>
          <w:szCs w:val="28"/>
        </w:rPr>
        <w:t xml:space="preserve"> strane polaznika.</w:t>
      </w:r>
    </w:p>
    <w:p w:rsidR="009D5328" w:rsidRPr="00FA18DF" w:rsidRDefault="009B3E3C" w:rsidP="009D5328">
      <w:p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Organizacije primatelji</w:t>
      </w:r>
      <w:r w:rsidR="009D5328" w:rsidRPr="00FA18DF">
        <w:rPr>
          <w:color w:val="auto"/>
          <w:sz w:val="28"/>
          <w:szCs w:val="28"/>
        </w:rPr>
        <w:t xml:space="preserve"> nemaju troškove i ne primaj</w:t>
      </w:r>
      <w:r w:rsidR="00FF57EB">
        <w:rPr>
          <w:color w:val="auto"/>
          <w:sz w:val="28"/>
          <w:szCs w:val="28"/>
        </w:rPr>
        <w:t>u nikakvu financijsku podršku iz</w:t>
      </w:r>
      <w:r w:rsidR="009D5328" w:rsidRPr="00FA18DF">
        <w:rPr>
          <w:color w:val="auto"/>
          <w:sz w:val="28"/>
          <w:szCs w:val="28"/>
        </w:rPr>
        <w:t xml:space="preserve"> projekta.</w:t>
      </w:r>
    </w:p>
    <w:p w:rsidR="008225A5" w:rsidRPr="00FA18DF" w:rsidRDefault="008225A5">
      <w:pPr>
        <w:jc w:val="both"/>
        <w:rPr>
          <w:color w:val="auto"/>
          <w:sz w:val="28"/>
          <w:szCs w:val="28"/>
        </w:rPr>
      </w:pPr>
    </w:p>
    <w:p w:rsidR="008225A5" w:rsidRPr="00FA18DF" w:rsidRDefault="00FF57EB">
      <w:pPr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Članak 10.</w:t>
      </w:r>
      <w:r w:rsidR="00363268" w:rsidRPr="00FA18DF">
        <w:rPr>
          <w:b/>
          <w:color w:val="auto"/>
          <w:sz w:val="28"/>
          <w:szCs w:val="28"/>
        </w:rPr>
        <w:t xml:space="preserve"> </w:t>
      </w:r>
      <w:r w:rsidR="009D5328" w:rsidRPr="00FA18DF">
        <w:rPr>
          <w:b/>
          <w:color w:val="auto"/>
          <w:sz w:val="28"/>
          <w:szCs w:val="28"/>
        </w:rPr>
        <w:t>Jezik i tehnička podrška za polaznike</w:t>
      </w:r>
    </w:p>
    <w:p w:rsidR="009D5328" w:rsidRPr="00FA18DF" w:rsidRDefault="009D5328">
      <w:pPr>
        <w:jc w:val="both"/>
        <w:rPr>
          <w:color w:val="auto"/>
          <w:sz w:val="28"/>
          <w:szCs w:val="28"/>
        </w:rPr>
      </w:pPr>
      <w:r w:rsidRPr="00FA18DF">
        <w:rPr>
          <w:color w:val="auto"/>
          <w:sz w:val="28"/>
          <w:szCs w:val="28"/>
        </w:rPr>
        <w:t xml:space="preserve">Studenti </w:t>
      </w:r>
      <w:r w:rsidR="00FF57EB">
        <w:rPr>
          <w:color w:val="auto"/>
          <w:sz w:val="28"/>
          <w:szCs w:val="28"/>
        </w:rPr>
        <w:t>su dužni proći jezični test</w:t>
      </w:r>
      <w:r w:rsidRPr="00FA18DF">
        <w:rPr>
          <w:color w:val="auto"/>
          <w:sz w:val="28"/>
          <w:szCs w:val="28"/>
        </w:rPr>
        <w:t xml:space="preserve"> na </w:t>
      </w:r>
      <w:r w:rsidR="00637F76" w:rsidRPr="00FA18DF">
        <w:rPr>
          <w:color w:val="auto"/>
          <w:sz w:val="28"/>
          <w:szCs w:val="28"/>
        </w:rPr>
        <w:t xml:space="preserve">OLS-u (online alat za </w:t>
      </w:r>
      <w:r w:rsidR="00FF57EB">
        <w:rPr>
          <w:color w:val="auto"/>
          <w:sz w:val="28"/>
          <w:szCs w:val="28"/>
        </w:rPr>
        <w:t>jezičnu podršku</w:t>
      </w:r>
      <w:r w:rsidRPr="00FA18DF">
        <w:rPr>
          <w:color w:val="auto"/>
          <w:sz w:val="28"/>
          <w:szCs w:val="28"/>
        </w:rPr>
        <w:t xml:space="preserve"> razvijen od</w:t>
      </w:r>
      <w:r w:rsidR="00FF57EB">
        <w:rPr>
          <w:color w:val="auto"/>
          <w:sz w:val="28"/>
          <w:szCs w:val="28"/>
        </w:rPr>
        <w:t xml:space="preserve"> strane</w:t>
      </w:r>
      <w:r w:rsidRPr="00FA18DF">
        <w:rPr>
          <w:color w:val="auto"/>
          <w:sz w:val="28"/>
          <w:szCs w:val="28"/>
        </w:rPr>
        <w:t xml:space="preserve"> Europske komisije) prije polaska kako bi poboljšali svoje vještine tokom njihove mobilnosti</w:t>
      </w:r>
      <w:r w:rsidR="00637F76" w:rsidRPr="00FA18DF">
        <w:rPr>
          <w:color w:val="auto"/>
          <w:sz w:val="28"/>
          <w:szCs w:val="28"/>
        </w:rPr>
        <w:t xml:space="preserve"> koristeći OLS</w:t>
      </w:r>
      <w:r w:rsidRPr="00FA18DF">
        <w:rPr>
          <w:color w:val="auto"/>
          <w:sz w:val="28"/>
          <w:szCs w:val="28"/>
        </w:rPr>
        <w:t>.</w:t>
      </w:r>
    </w:p>
    <w:p w:rsidR="009D5328" w:rsidRPr="00FA18DF" w:rsidRDefault="009D5328">
      <w:pPr>
        <w:jc w:val="both"/>
        <w:rPr>
          <w:color w:val="auto"/>
          <w:sz w:val="28"/>
          <w:szCs w:val="28"/>
        </w:rPr>
      </w:pPr>
      <w:r w:rsidRPr="00FA18DF">
        <w:rPr>
          <w:color w:val="auto"/>
          <w:sz w:val="28"/>
          <w:szCs w:val="28"/>
        </w:rPr>
        <w:t xml:space="preserve">Kako bi poboljšali svoje tehničke sposobnosti u dizajniranju europskih projekata, </w:t>
      </w:r>
      <w:r w:rsidR="00FF57EB">
        <w:rPr>
          <w:color w:val="auto"/>
          <w:sz w:val="28"/>
          <w:szCs w:val="28"/>
        </w:rPr>
        <w:t xml:space="preserve">odabrani </w:t>
      </w:r>
      <w:r w:rsidRPr="00FA18DF">
        <w:rPr>
          <w:color w:val="auto"/>
          <w:sz w:val="28"/>
          <w:szCs w:val="28"/>
        </w:rPr>
        <w:t>studenti će i</w:t>
      </w:r>
      <w:r w:rsidR="00637F76" w:rsidRPr="00FA18DF">
        <w:rPr>
          <w:color w:val="auto"/>
          <w:sz w:val="28"/>
          <w:szCs w:val="28"/>
        </w:rPr>
        <w:t>mati pristup online tečajevima o</w:t>
      </w:r>
      <w:r w:rsidRPr="00FA18DF">
        <w:rPr>
          <w:color w:val="auto"/>
          <w:sz w:val="28"/>
          <w:szCs w:val="28"/>
        </w:rPr>
        <w:t xml:space="preserve"> dizajnu europskih projekta, te dodatni materijal izdan od </w:t>
      </w:r>
      <w:r w:rsidR="00FF57EB">
        <w:rPr>
          <w:color w:val="auto"/>
          <w:sz w:val="28"/>
          <w:szCs w:val="28"/>
        </w:rPr>
        <w:t xml:space="preserve">strane </w:t>
      </w:r>
      <w:r w:rsidRPr="00FA18DF">
        <w:rPr>
          <w:color w:val="auto"/>
          <w:sz w:val="28"/>
          <w:szCs w:val="28"/>
        </w:rPr>
        <w:t xml:space="preserve">EPA-e i European Academy. </w:t>
      </w:r>
    </w:p>
    <w:p w:rsidR="008225A5" w:rsidRPr="00FA18DF" w:rsidRDefault="008225A5">
      <w:pPr>
        <w:jc w:val="both"/>
        <w:rPr>
          <w:b/>
          <w:color w:val="auto"/>
          <w:sz w:val="28"/>
          <w:szCs w:val="28"/>
        </w:rPr>
      </w:pPr>
    </w:p>
    <w:p w:rsidR="008225A5" w:rsidRPr="00FA18DF" w:rsidRDefault="007513C3">
      <w:pPr>
        <w:jc w:val="both"/>
        <w:rPr>
          <w:b/>
          <w:color w:val="auto"/>
          <w:sz w:val="28"/>
          <w:szCs w:val="28"/>
        </w:rPr>
      </w:pPr>
      <w:r w:rsidRPr="00FA18DF">
        <w:rPr>
          <w:b/>
          <w:color w:val="auto"/>
          <w:sz w:val="28"/>
          <w:szCs w:val="28"/>
        </w:rPr>
        <w:t>O nama</w:t>
      </w:r>
    </w:p>
    <w:p w:rsidR="00EB6F9E" w:rsidRPr="00FA18DF" w:rsidRDefault="00EB6F9E" w:rsidP="00EB6F9E">
      <w:pPr>
        <w:jc w:val="both"/>
        <w:rPr>
          <w:color w:val="auto"/>
          <w:sz w:val="28"/>
          <w:szCs w:val="28"/>
        </w:rPr>
      </w:pPr>
      <w:r w:rsidRPr="00FA18DF">
        <w:rPr>
          <w:color w:val="auto"/>
          <w:sz w:val="28"/>
          <w:szCs w:val="28"/>
        </w:rPr>
        <w:t>Informo je neprofitna organizacija koja se</w:t>
      </w:r>
      <w:r w:rsidR="00880A01">
        <w:rPr>
          <w:color w:val="auto"/>
          <w:sz w:val="28"/>
          <w:szCs w:val="28"/>
        </w:rPr>
        <w:t xml:space="preserve"> posebice</w:t>
      </w:r>
      <w:r w:rsidRPr="00FA18DF">
        <w:rPr>
          <w:color w:val="auto"/>
          <w:sz w:val="28"/>
          <w:szCs w:val="28"/>
        </w:rPr>
        <w:t xml:space="preserve">  </w:t>
      </w:r>
      <w:r w:rsidR="00880A01">
        <w:rPr>
          <w:color w:val="auto"/>
          <w:sz w:val="28"/>
          <w:szCs w:val="28"/>
        </w:rPr>
        <w:t>usredotočuje ne edukaciju</w:t>
      </w:r>
      <w:r w:rsidRPr="00FA18DF">
        <w:rPr>
          <w:color w:val="auto"/>
          <w:sz w:val="28"/>
          <w:szCs w:val="28"/>
        </w:rPr>
        <w:t>,</w:t>
      </w:r>
      <w:r w:rsidR="00880A01">
        <w:rPr>
          <w:color w:val="auto"/>
          <w:sz w:val="28"/>
          <w:szCs w:val="28"/>
        </w:rPr>
        <w:t xml:space="preserve"> i to</w:t>
      </w:r>
      <w:r w:rsidRPr="00FA18DF">
        <w:rPr>
          <w:color w:val="auto"/>
          <w:sz w:val="28"/>
          <w:szCs w:val="28"/>
        </w:rPr>
        <w:t xml:space="preserve"> organiziranjem seminara i savjetovanja. Glavne aktivnosti su usredotočene na </w:t>
      </w:r>
      <w:r w:rsidR="00880A01">
        <w:rPr>
          <w:color w:val="auto"/>
          <w:sz w:val="28"/>
          <w:szCs w:val="28"/>
        </w:rPr>
        <w:t>razvijanje prostornog, poslovnog i osobnog</w:t>
      </w:r>
      <w:r w:rsidRPr="00FA18DF">
        <w:rPr>
          <w:color w:val="auto"/>
          <w:sz w:val="28"/>
          <w:szCs w:val="28"/>
        </w:rPr>
        <w:t xml:space="preserve"> razvoj</w:t>
      </w:r>
      <w:r w:rsidR="00880A01">
        <w:rPr>
          <w:color w:val="auto"/>
          <w:sz w:val="28"/>
          <w:szCs w:val="28"/>
        </w:rPr>
        <w:t>a</w:t>
      </w:r>
      <w:r w:rsidRPr="00FA18DF">
        <w:rPr>
          <w:color w:val="auto"/>
          <w:sz w:val="28"/>
          <w:szCs w:val="28"/>
        </w:rPr>
        <w:t>. Informov izazov je proizvesti efektivan pridonos na društveni razvoj putem edukacijskih programa koji proizvode vidljive promjene. Informo ima više od 10 godina iskustva u implementaciji Program</w:t>
      </w:r>
      <w:r w:rsidR="00637F76" w:rsidRPr="00FA18DF">
        <w:rPr>
          <w:color w:val="auto"/>
          <w:sz w:val="28"/>
          <w:szCs w:val="28"/>
        </w:rPr>
        <w:t>a</w:t>
      </w:r>
      <w:bookmarkStart w:id="2" w:name="_GoBack"/>
      <w:bookmarkEnd w:id="2"/>
      <w:r w:rsidRPr="00FA18DF">
        <w:rPr>
          <w:color w:val="auto"/>
          <w:sz w:val="28"/>
          <w:szCs w:val="28"/>
        </w:rPr>
        <w:t xml:space="preserve"> za stručni napredak kao </w:t>
      </w:r>
      <w:r w:rsidR="00880A01">
        <w:rPr>
          <w:color w:val="auto"/>
          <w:sz w:val="28"/>
          <w:szCs w:val="28"/>
        </w:rPr>
        <w:t>hrvatska kontaktna toča</w:t>
      </w:r>
      <w:r w:rsidRPr="00FA18DF">
        <w:rPr>
          <w:color w:val="auto"/>
          <w:sz w:val="28"/>
          <w:szCs w:val="28"/>
        </w:rPr>
        <w:t xml:space="preserve"> za European Project Association (EPA).</w:t>
      </w:r>
    </w:p>
    <w:p w:rsidR="00EB6F9E" w:rsidRPr="00FA18DF" w:rsidRDefault="00EB6F9E" w:rsidP="00EB6F9E">
      <w:pPr>
        <w:jc w:val="both"/>
        <w:rPr>
          <w:color w:val="auto"/>
          <w:sz w:val="28"/>
          <w:szCs w:val="28"/>
        </w:rPr>
      </w:pPr>
      <w:r w:rsidRPr="00FA18DF">
        <w:rPr>
          <w:color w:val="auto"/>
          <w:sz w:val="28"/>
          <w:szCs w:val="28"/>
        </w:rPr>
        <w:t>EuGen (European Generation) je udruga za društvenu promociju, otvorena u Rimu u veljači 2015. kako bi razvili trans-nacion</w:t>
      </w:r>
      <w:r w:rsidR="00880A01">
        <w:rPr>
          <w:color w:val="auto"/>
          <w:sz w:val="28"/>
          <w:szCs w:val="28"/>
        </w:rPr>
        <w:t>alne projekte i inicijative koje</w:t>
      </w:r>
      <w:r w:rsidRPr="00FA18DF">
        <w:rPr>
          <w:color w:val="auto"/>
          <w:sz w:val="28"/>
          <w:szCs w:val="28"/>
        </w:rPr>
        <w:t xml:space="preserve"> njeguju rad i društvenu integraciju studenata i ranj</w:t>
      </w:r>
      <w:r w:rsidR="00880A01">
        <w:rPr>
          <w:color w:val="auto"/>
          <w:sz w:val="28"/>
          <w:szCs w:val="28"/>
        </w:rPr>
        <w:t xml:space="preserve">ivih ljudi. EuGen je talijanska nacionalna točka </w:t>
      </w:r>
      <w:r w:rsidRPr="00FA18DF">
        <w:rPr>
          <w:color w:val="auto"/>
          <w:sz w:val="28"/>
          <w:szCs w:val="28"/>
        </w:rPr>
        <w:t>EPA-e.</w:t>
      </w:r>
    </w:p>
    <w:p w:rsidR="00EB6F9E" w:rsidRPr="00FA18DF" w:rsidRDefault="00EB6F9E" w:rsidP="00EB6F9E">
      <w:pPr>
        <w:jc w:val="both"/>
        <w:rPr>
          <w:color w:val="auto"/>
          <w:sz w:val="28"/>
          <w:szCs w:val="28"/>
        </w:rPr>
      </w:pPr>
      <w:r w:rsidRPr="00FA18DF">
        <w:rPr>
          <w:color w:val="auto"/>
          <w:sz w:val="28"/>
          <w:szCs w:val="28"/>
        </w:rPr>
        <w:t>EPA je neprofitna udruga usredotočena na istraživanje i razvoj, inovaciju i internacionalizaciju, osnovana u Bruxellesu 2008. godine. EPA potiče ciljeve organizacija, stručnjaka i individualaca, sa kompletnim setom ICT alata na platformi My Europa, te uslugama koje potiču razvoj, efektivnu implementaciju i efektivno širenje EU projekata.</w:t>
      </w:r>
    </w:p>
    <w:p w:rsidR="008225A5" w:rsidRPr="00FA18DF" w:rsidRDefault="008225A5">
      <w:pPr>
        <w:jc w:val="both"/>
        <w:rPr>
          <w:color w:val="auto"/>
          <w:sz w:val="28"/>
          <w:szCs w:val="28"/>
        </w:rPr>
      </w:pPr>
    </w:p>
    <w:p w:rsidR="008225A5" w:rsidRPr="00FA18DF" w:rsidRDefault="009D260E">
      <w:pPr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lastRenderedPageBreak/>
        <w:t>Kontakt</w:t>
      </w:r>
    </w:p>
    <w:p w:rsidR="008225A5" w:rsidRPr="00FA18DF" w:rsidRDefault="009D260E">
      <w:pPr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  <w:u w:val="single"/>
        </w:rPr>
        <w:t>Udruga Informo</w:t>
      </w:r>
    </w:p>
    <w:p w:rsidR="008225A5" w:rsidRDefault="00363268">
      <w:pPr>
        <w:jc w:val="both"/>
        <w:rPr>
          <w:b/>
          <w:color w:val="auto"/>
          <w:sz w:val="28"/>
          <w:szCs w:val="28"/>
        </w:rPr>
      </w:pPr>
      <w:r w:rsidRPr="00FA18DF">
        <w:rPr>
          <w:b/>
          <w:color w:val="auto"/>
          <w:sz w:val="28"/>
          <w:szCs w:val="28"/>
        </w:rPr>
        <w:t xml:space="preserve">Tel. </w:t>
      </w:r>
      <w:r w:rsidR="009D260E">
        <w:rPr>
          <w:b/>
          <w:color w:val="auto"/>
          <w:sz w:val="28"/>
          <w:szCs w:val="28"/>
        </w:rPr>
        <w:t>+ 385 98 172 6465</w:t>
      </w:r>
    </w:p>
    <w:p w:rsidR="009D260E" w:rsidRPr="00FA18DF" w:rsidRDefault="009D260E">
      <w:pPr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Mail: info@informo.hr</w:t>
      </w:r>
    </w:p>
    <w:p w:rsidR="008225A5" w:rsidRPr="00FA18DF" w:rsidRDefault="008225A5">
      <w:pPr>
        <w:rPr>
          <w:color w:val="auto"/>
        </w:rPr>
      </w:pPr>
    </w:p>
    <w:sectPr w:rsidR="008225A5" w:rsidRPr="00FA18DF" w:rsidSect="006E7C8C">
      <w:headerReference w:type="default" r:id="rId7"/>
      <w:footerReference w:type="default" r:id="rId8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B1F2510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5384" w:rsidRDefault="00A55384">
      <w:pPr>
        <w:spacing w:line="240" w:lineRule="auto"/>
      </w:pPr>
      <w:r>
        <w:separator/>
      </w:r>
    </w:p>
  </w:endnote>
  <w:endnote w:type="continuationSeparator" w:id="1">
    <w:p w:rsidR="00A55384" w:rsidRDefault="00A5538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5A5" w:rsidRDefault="0019286D">
    <w:pPr>
      <w:spacing w:after="720"/>
      <w:jc w:val="right"/>
    </w:pPr>
    <w:r>
      <w:fldChar w:fldCharType="begin"/>
    </w:r>
    <w:r w:rsidR="00363268">
      <w:instrText>PAGE</w:instrText>
    </w:r>
    <w:r>
      <w:fldChar w:fldCharType="separate"/>
    </w:r>
    <w:r w:rsidR="009D260E">
      <w:rPr>
        <w:noProof/>
      </w:rPr>
      <w:t>7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5384" w:rsidRDefault="00A55384">
      <w:pPr>
        <w:spacing w:line="240" w:lineRule="auto"/>
      </w:pPr>
      <w:r>
        <w:separator/>
      </w:r>
    </w:p>
  </w:footnote>
  <w:footnote w:type="continuationSeparator" w:id="1">
    <w:p w:rsidR="00A55384" w:rsidRDefault="00A5538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5A5" w:rsidRDefault="00363268">
    <w:pPr>
      <w:widowControl w:val="0"/>
      <w:tabs>
        <w:tab w:val="center" w:pos="4536"/>
        <w:tab w:val="right" w:pos="9072"/>
      </w:tabs>
      <w:spacing w:before="708" w:line="240" w:lineRule="auto"/>
      <w:jc w:val="center"/>
      <w:rPr>
        <w:sz w:val="24"/>
        <w:szCs w:val="24"/>
        <w:highlight w:val="yellow"/>
      </w:rPr>
    </w:pPr>
    <w:r>
      <w:rPr>
        <w:rFonts w:ascii="Calibri" w:eastAsia="Calibri" w:hAnsi="Calibri" w:cs="Calibri"/>
        <w:noProof/>
      </w:rPr>
      <w:drawing>
        <wp:inline distT="0" distB="0" distL="0" distR="0">
          <wp:extent cx="850583" cy="850583"/>
          <wp:effectExtent l="0" t="0" r="0" b="0"/>
          <wp:docPr id="2" name="image4.jpg" descr="C:\Users\Fred\Desktop\DINAMIC\EPA\EPA_Forms\EPA_Logos\AIbEiAIAAABDCL6WmOaZ9-u6DSILdmNhcmRfcGhvdG8qKGIxNGVlM2YxYTNjOTNlNDk3ZDQzY2E2YWI3ZDBiMzRmNGE2MWU0NTYwAZumKWW2-R3THG9v46_asL-drGuu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C:\Users\Fred\Desktop\DINAMIC\EPA\EPA_Forms\EPA_Logos\AIbEiAIAAABDCL6WmOaZ9-u6DSILdmNhcmRfcGhvdG8qKGIxNGVlM2YxYTNjOTNlNDk3ZDQzY2E2YWI3ZDBiMzRmNGE2MWU0NTYwAZumKWW2-R3THG9v46_asL-drGuu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0583" cy="85058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noProof/>
      </w:rPr>
      <w:drawing>
        <wp:inline distT="0" distB="0" distL="0" distR="0">
          <wp:extent cx="851479" cy="1203008"/>
          <wp:effectExtent l="0" t="0" r="0" b="0"/>
          <wp:docPr id="3" name="image6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1479" cy="120300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noProof/>
      </w:rPr>
      <w:drawing>
        <wp:inline distT="114300" distB="114300" distL="114300" distR="114300">
          <wp:extent cx="1603772" cy="604212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3772" cy="60421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8225A5" w:rsidRDefault="008225A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01A3"/>
    <w:multiLevelType w:val="multilevel"/>
    <w:tmpl w:val="E30CD45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u w:val="none"/>
      </w:rPr>
    </w:lvl>
  </w:abstractNum>
  <w:abstractNum w:abstractNumId="1">
    <w:nsid w:val="072427AA"/>
    <w:multiLevelType w:val="hybridMultilevel"/>
    <w:tmpl w:val="D3C241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C759CE"/>
    <w:multiLevelType w:val="hybridMultilevel"/>
    <w:tmpl w:val="0DE68D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D54C5B"/>
    <w:multiLevelType w:val="multilevel"/>
    <w:tmpl w:val="10B8B2E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u w:val="none"/>
      </w:rPr>
    </w:lvl>
  </w:abstractNum>
  <w:abstractNum w:abstractNumId="4">
    <w:nsid w:val="11494350"/>
    <w:multiLevelType w:val="multilevel"/>
    <w:tmpl w:val="2368A4F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>
    <w:nsid w:val="16712CCC"/>
    <w:multiLevelType w:val="multilevel"/>
    <w:tmpl w:val="B650A69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u w:val="none"/>
      </w:rPr>
    </w:lvl>
  </w:abstractNum>
  <w:abstractNum w:abstractNumId="6">
    <w:nsid w:val="268A37AD"/>
    <w:multiLevelType w:val="multilevel"/>
    <w:tmpl w:val="2EF4BE8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u w:val="none"/>
      </w:rPr>
    </w:lvl>
  </w:abstractNum>
  <w:abstractNum w:abstractNumId="7">
    <w:nsid w:val="49866219"/>
    <w:multiLevelType w:val="multilevel"/>
    <w:tmpl w:val="28D4C27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u w:val="none"/>
      </w:rPr>
    </w:lvl>
  </w:abstractNum>
  <w:abstractNum w:abstractNumId="8">
    <w:nsid w:val="530D65D5"/>
    <w:multiLevelType w:val="multilevel"/>
    <w:tmpl w:val="BE8C9A4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u w:val="none"/>
      </w:rPr>
    </w:lvl>
  </w:abstractNum>
  <w:abstractNum w:abstractNumId="9">
    <w:nsid w:val="60DD40BD"/>
    <w:multiLevelType w:val="hybridMultilevel"/>
    <w:tmpl w:val="A94651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6819BB"/>
    <w:multiLevelType w:val="multilevel"/>
    <w:tmpl w:val="97368BE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u w:val="none"/>
      </w:rPr>
    </w:lvl>
  </w:abstractNum>
  <w:abstractNum w:abstractNumId="11">
    <w:nsid w:val="7E986DA4"/>
    <w:multiLevelType w:val="multilevel"/>
    <w:tmpl w:val="D31EA98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u w:val="none"/>
      </w:r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11"/>
  </w:num>
  <w:num w:numId="5">
    <w:abstractNumId w:val="8"/>
  </w:num>
  <w:num w:numId="6">
    <w:abstractNumId w:val="5"/>
  </w:num>
  <w:num w:numId="7">
    <w:abstractNumId w:val="0"/>
  </w:num>
  <w:num w:numId="8">
    <w:abstractNumId w:val="3"/>
  </w:num>
  <w:num w:numId="9">
    <w:abstractNumId w:val="1"/>
  </w:num>
  <w:num w:numId="10">
    <w:abstractNumId w:val="9"/>
  </w:num>
  <w:num w:numId="11">
    <w:abstractNumId w:val="2"/>
  </w:num>
  <w:num w:numId="12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ordi Faris">
    <w15:presenceInfo w15:providerId="Windows Live" w15:userId="d463983fbbd804ed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25A5"/>
    <w:rsid w:val="00047678"/>
    <w:rsid w:val="0008315C"/>
    <w:rsid w:val="00092037"/>
    <w:rsid w:val="00097587"/>
    <w:rsid w:val="000A2F2A"/>
    <w:rsid w:val="000B4B3C"/>
    <w:rsid w:val="00102C62"/>
    <w:rsid w:val="001365A7"/>
    <w:rsid w:val="0019286D"/>
    <w:rsid w:val="002B3632"/>
    <w:rsid w:val="002D127B"/>
    <w:rsid w:val="00301BAA"/>
    <w:rsid w:val="00363268"/>
    <w:rsid w:val="0038631E"/>
    <w:rsid w:val="003C657F"/>
    <w:rsid w:val="004402BF"/>
    <w:rsid w:val="00450979"/>
    <w:rsid w:val="00524419"/>
    <w:rsid w:val="00534C24"/>
    <w:rsid w:val="00567E1B"/>
    <w:rsid w:val="005739D2"/>
    <w:rsid w:val="00614557"/>
    <w:rsid w:val="00622213"/>
    <w:rsid w:val="00637F76"/>
    <w:rsid w:val="0066447B"/>
    <w:rsid w:val="006808F6"/>
    <w:rsid w:val="006E7C8C"/>
    <w:rsid w:val="0070406D"/>
    <w:rsid w:val="007513C3"/>
    <w:rsid w:val="00771159"/>
    <w:rsid w:val="007E53CF"/>
    <w:rsid w:val="008225A5"/>
    <w:rsid w:val="00825513"/>
    <w:rsid w:val="00840B50"/>
    <w:rsid w:val="00880A01"/>
    <w:rsid w:val="00880FEB"/>
    <w:rsid w:val="00931AB3"/>
    <w:rsid w:val="009B3E3C"/>
    <w:rsid w:val="009D260E"/>
    <w:rsid w:val="009D5328"/>
    <w:rsid w:val="00A55384"/>
    <w:rsid w:val="00AC5693"/>
    <w:rsid w:val="00B5397C"/>
    <w:rsid w:val="00B549AB"/>
    <w:rsid w:val="00BB5FC4"/>
    <w:rsid w:val="00C60299"/>
    <w:rsid w:val="00CD73D0"/>
    <w:rsid w:val="00D33656"/>
    <w:rsid w:val="00D7727E"/>
    <w:rsid w:val="00DD6FAD"/>
    <w:rsid w:val="00E326C0"/>
    <w:rsid w:val="00EB6F9E"/>
    <w:rsid w:val="00EB7FA2"/>
    <w:rsid w:val="00F079A9"/>
    <w:rsid w:val="00F4370A"/>
    <w:rsid w:val="00F669CD"/>
    <w:rsid w:val="00FA18DF"/>
    <w:rsid w:val="00FC1FA3"/>
    <w:rsid w:val="00FC21DE"/>
    <w:rsid w:val="00FF57EB"/>
    <w:rsid w:val="00FF6F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hr-HR" w:eastAsia="hr-H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E7C8C"/>
  </w:style>
  <w:style w:type="paragraph" w:styleId="Heading1">
    <w:name w:val="heading 1"/>
    <w:basedOn w:val="Normal"/>
    <w:next w:val="Normal"/>
    <w:rsid w:val="006E7C8C"/>
    <w:pPr>
      <w:keepNext/>
      <w:keepLines/>
      <w:spacing w:before="400" w:after="120"/>
      <w:outlineLvl w:val="0"/>
    </w:pPr>
    <w:rPr>
      <w:b/>
      <w:sz w:val="40"/>
      <w:szCs w:val="40"/>
    </w:rPr>
  </w:style>
  <w:style w:type="paragraph" w:styleId="Heading2">
    <w:name w:val="heading 2"/>
    <w:basedOn w:val="Normal"/>
    <w:next w:val="Normal"/>
    <w:rsid w:val="006E7C8C"/>
    <w:pPr>
      <w:keepNext/>
      <w:keepLines/>
      <w:spacing w:before="360" w:after="120"/>
      <w:outlineLvl w:val="1"/>
    </w:pPr>
    <w:rPr>
      <w:b/>
      <w:sz w:val="32"/>
      <w:szCs w:val="32"/>
    </w:rPr>
  </w:style>
  <w:style w:type="paragraph" w:styleId="Heading3">
    <w:name w:val="heading 3"/>
    <w:basedOn w:val="Normal"/>
    <w:next w:val="Normal"/>
    <w:rsid w:val="006E7C8C"/>
    <w:pPr>
      <w:keepNext/>
      <w:keepLines/>
      <w:spacing w:before="320" w:after="80"/>
      <w:outlineLvl w:val="2"/>
    </w:pPr>
    <w:rPr>
      <w:b/>
      <w:color w:val="434343"/>
      <w:sz w:val="28"/>
      <w:szCs w:val="28"/>
    </w:rPr>
  </w:style>
  <w:style w:type="paragraph" w:styleId="Heading4">
    <w:name w:val="heading 4"/>
    <w:basedOn w:val="Normal"/>
    <w:next w:val="Normal"/>
    <w:rsid w:val="006E7C8C"/>
    <w:pPr>
      <w:keepNext/>
      <w:keepLines/>
      <w:spacing w:before="280" w:after="80"/>
      <w:outlineLvl w:val="3"/>
    </w:pPr>
    <w:rPr>
      <w:b/>
      <w:color w:val="666666"/>
      <w:sz w:val="24"/>
      <w:szCs w:val="24"/>
    </w:rPr>
  </w:style>
  <w:style w:type="paragraph" w:styleId="Heading5">
    <w:name w:val="heading 5"/>
    <w:basedOn w:val="Normal"/>
    <w:next w:val="Normal"/>
    <w:rsid w:val="006E7C8C"/>
    <w:pPr>
      <w:keepNext/>
      <w:keepLines/>
      <w:spacing w:before="240" w:after="80"/>
      <w:outlineLvl w:val="4"/>
    </w:pPr>
    <w:rPr>
      <w:b/>
      <w:color w:val="666666"/>
    </w:rPr>
  </w:style>
  <w:style w:type="paragraph" w:styleId="Heading6">
    <w:name w:val="heading 6"/>
    <w:basedOn w:val="Normal"/>
    <w:next w:val="Normal"/>
    <w:rsid w:val="006E7C8C"/>
    <w:pPr>
      <w:keepNext/>
      <w:keepLines/>
      <w:spacing w:before="240" w:after="80"/>
      <w:outlineLvl w:val="5"/>
    </w:pPr>
    <w:rPr>
      <w:b/>
      <w:i/>
      <w:color w:val="66666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6E7C8C"/>
    <w:pPr>
      <w:keepNext/>
      <w:keepLines/>
      <w:spacing w:before="480" w:after="60"/>
    </w:pPr>
    <w:rPr>
      <w:b/>
      <w:sz w:val="52"/>
      <w:szCs w:val="52"/>
    </w:rPr>
  </w:style>
  <w:style w:type="paragraph" w:styleId="Subtitle">
    <w:name w:val="Subtitle"/>
    <w:basedOn w:val="Normal"/>
    <w:next w:val="Normal"/>
    <w:rsid w:val="006E7C8C"/>
    <w:pPr>
      <w:keepNext/>
      <w:keepLines/>
      <w:spacing w:before="360" w:after="320"/>
    </w:pPr>
    <w:rPr>
      <w:rFonts w:ascii="Georgia" w:eastAsia="Georgia" w:hAnsi="Georgia" w:cs="Georgia"/>
      <w:i/>
      <w:color w:val="666666"/>
      <w:sz w:val="30"/>
      <w:szCs w:val="30"/>
    </w:rPr>
  </w:style>
  <w:style w:type="character" w:styleId="CommentReference">
    <w:name w:val="annotation reference"/>
    <w:basedOn w:val="DefaultParagraphFont"/>
    <w:uiPriority w:val="99"/>
    <w:semiHidden/>
    <w:unhideWhenUsed/>
    <w:rsid w:val="00E326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6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26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6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6C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26C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6C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56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8</Pages>
  <Words>1443</Words>
  <Characters>8230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Jordi Faris</dc:creator>
  <cp:lastModifiedBy>Admin</cp:lastModifiedBy>
  <cp:revision>16</cp:revision>
  <dcterms:created xsi:type="dcterms:W3CDTF">2017-09-11T14:36:00Z</dcterms:created>
  <dcterms:modified xsi:type="dcterms:W3CDTF">2017-09-21T07:37:00Z</dcterms:modified>
</cp:coreProperties>
</file>